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93" w:rsidRPr="00DF6CBC" w:rsidRDefault="00303493" w:rsidP="005E3473">
      <w:pPr>
        <w:pBdr>
          <w:top w:val="nil"/>
          <w:left w:val="nil"/>
          <w:bottom w:val="nil"/>
          <w:right w:val="nil"/>
          <w:between w:val="nil"/>
        </w:pBdr>
        <w:spacing w:before="120" w:after="120" w:line="240" w:lineRule="auto"/>
        <w:jc w:val="center"/>
        <w:rPr>
          <w:rFonts w:ascii="Times New Roman" w:eastAsia="Calibri" w:hAnsi="Times New Roman" w:cs="Times New Roman"/>
          <w:b/>
          <w:sz w:val="24"/>
          <w:szCs w:val="24"/>
        </w:rPr>
      </w:pPr>
      <w:r w:rsidRPr="00DF6CBC">
        <w:rPr>
          <w:rFonts w:ascii="Times New Roman" w:eastAsia="Calibri" w:hAnsi="Times New Roman" w:cs="Times New Roman"/>
          <w:b/>
          <w:sz w:val="24"/>
          <w:szCs w:val="24"/>
        </w:rPr>
        <w:t>EDITAL DE CHAMAMENTO PÚBLICO Nº 02/2024 - BOLSAS DE PESQUISA: ARTE, POLÍTICA E GESTÃO CULTURAL</w:t>
      </w:r>
    </w:p>
    <w:p w:rsidR="00303493" w:rsidRPr="00DF6CBC" w:rsidRDefault="00303493" w:rsidP="005E3473">
      <w:pPr>
        <w:pBdr>
          <w:top w:val="nil"/>
          <w:left w:val="nil"/>
          <w:bottom w:val="nil"/>
          <w:right w:val="nil"/>
          <w:between w:val="nil"/>
        </w:pBdr>
        <w:spacing w:before="120" w:after="120" w:line="240" w:lineRule="auto"/>
        <w:jc w:val="center"/>
        <w:rPr>
          <w:rFonts w:ascii="Times New Roman" w:eastAsia="Calibri" w:hAnsi="Times New Roman" w:cs="Times New Roman"/>
          <w:b/>
          <w:sz w:val="24"/>
          <w:szCs w:val="24"/>
        </w:rPr>
      </w:pPr>
    </w:p>
    <w:p w:rsidR="00303493" w:rsidRPr="00DF6CBC" w:rsidRDefault="00303493" w:rsidP="00303493">
      <w:pPr>
        <w:spacing w:before="120" w:after="120" w:line="240" w:lineRule="auto"/>
        <w:jc w:val="center"/>
        <w:rPr>
          <w:rFonts w:ascii="Times New Roman" w:eastAsia="Calibri" w:hAnsi="Times New Roman" w:cs="Times New Roman"/>
          <w:b/>
          <w:sz w:val="24"/>
          <w:szCs w:val="24"/>
        </w:rPr>
      </w:pPr>
      <w:r w:rsidRPr="00DF6CBC">
        <w:rPr>
          <w:rFonts w:ascii="Times New Roman" w:eastAsia="Calibri" w:hAnsi="Times New Roman" w:cs="Times New Roman"/>
          <w:b/>
          <w:sz w:val="24"/>
          <w:szCs w:val="24"/>
        </w:rPr>
        <w:t xml:space="preserve">SELEÇÃO DE PROJETOS PARA RECEBIMENTO DE BOLSAS CULTURAIS DE PESQUISA </w:t>
      </w:r>
      <w:r w:rsidRPr="00DF6CBC">
        <w:rPr>
          <w:rFonts w:ascii="Times New Roman" w:eastAsia="Calibri" w:hAnsi="Times New Roman" w:cs="Times New Roman"/>
          <w:b/>
          <w:color w:val="000000"/>
          <w:sz w:val="24"/>
          <w:szCs w:val="24"/>
        </w:rPr>
        <w:t>COM RECURSOS DA POLÍTICA NACIONAL ALDIR BLANC DE FOMENTO À CULTURA – PNAB (LEI Nº 14.399/2022)</w:t>
      </w:r>
    </w:p>
    <w:p w:rsidR="00303493" w:rsidRPr="00767195" w:rsidRDefault="00DF6CBC" w:rsidP="00303493">
      <w:pPr>
        <w:widowControl w:val="0"/>
        <w:spacing w:before="300" w:after="300" w:line="240" w:lineRule="auto"/>
        <w:jc w:val="both"/>
        <w:rPr>
          <w:rFonts w:ascii="Times New Roman" w:eastAsia="Calibri" w:hAnsi="Times New Roman" w:cs="Times New Roman"/>
          <w:b/>
          <w:color w:val="000000"/>
          <w:sz w:val="24"/>
          <w:szCs w:val="24"/>
        </w:rPr>
      </w:pPr>
      <w:r>
        <w:rPr>
          <w:rFonts w:ascii="Times New Roman" w:hAnsi="Times New Roman" w:cs="Times New Roman"/>
          <w:b/>
          <w:color w:val="000000"/>
          <w:sz w:val="24"/>
          <w:szCs w:val="24"/>
        </w:rPr>
        <w:t xml:space="preserve">O </w:t>
      </w:r>
      <w:r w:rsidR="00303493" w:rsidRPr="00767195">
        <w:rPr>
          <w:rFonts w:ascii="Times New Roman" w:hAnsi="Times New Roman" w:cs="Times New Roman"/>
          <w:b/>
          <w:color w:val="000000"/>
          <w:sz w:val="24"/>
          <w:szCs w:val="24"/>
        </w:rPr>
        <w:t>MUNICÍPIO DE LAGOA SANTA/MG</w:t>
      </w:r>
      <w:r w:rsidR="00303493" w:rsidRPr="00767195">
        <w:rPr>
          <w:rFonts w:ascii="Times New Roman" w:hAnsi="Times New Roman" w:cs="Times New Roman"/>
          <w:color w:val="000000"/>
          <w:sz w:val="24"/>
          <w:szCs w:val="24"/>
        </w:rPr>
        <w:t xml:space="preserve">, por meio da Secretaria Municipal de Bem Estar Social/Diretoria Municipal de Turismo e Cultura, </w:t>
      </w:r>
      <w:r w:rsidR="00303493" w:rsidRPr="00767195">
        <w:rPr>
          <w:rFonts w:ascii="Times New Roman" w:hAnsi="Times New Roman" w:cs="Times New Roman"/>
          <w:sz w:val="24"/>
          <w:szCs w:val="24"/>
        </w:rPr>
        <w:t xml:space="preserve">no uso de suas atribuições legais e nos termos das </w:t>
      </w:r>
      <w:r w:rsidR="00303493" w:rsidRPr="00767195">
        <w:rPr>
          <w:rFonts w:ascii="Times New Roman" w:eastAsia="Calibri" w:hAnsi="Times New Roman" w:cs="Times New Roman"/>
          <w:color w:val="000000"/>
          <w:sz w:val="24"/>
          <w:szCs w:val="24"/>
        </w:rPr>
        <w:t>Leis Federais nº 14.399/2022</w:t>
      </w:r>
      <w:r w:rsidR="00303493" w:rsidRPr="00767195">
        <w:rPr>
          <w:rFonts w:ascii="Times New Roman" w:hAnsi="Times New Roman" w:cs="Times New Roman"/>
          <w:sz w:val="24"/>
          <w:szCs w:val="24"/>
        </w:rPr>
        <w:t xml:space="preserve">, nº 14.903/2024, Decretos Federais nº 11.740/2023 e nº 11.453/2023 e na Instrução Normativa MINC nº 10/2023, torna público o chamamento para de seleção </w:t>
      </w:r>
      <w:r w:rsidR="00303493" w:rsidRPr="00767195">
        <w:rPr>
          <w:rFonts w:ascii="Times New Roman" w:eastAsia="Calibri" w:hAnsi="Times New Roman" w:cs="Times New Roman"/>
          <w:sz w:val="24"/>
          <w:szCs w:val="24"/>
        </w:rPr>
        <w:t>concessão de bolsas de pesquisa destinadas a agentes culturais pessoas físicas que tenham interesse em realizar pesquisas nas áreas de arte, política e gestão cultural</w:t>
      </w:r>
      <w:r w:rsidR="00303493" w:rsidRPr="00767195">
        <w:rPr>
          <w:rFonts w:ascii="Times New Roman" w:hAnsi="Times New Roman" w:cs="Times New Roman"/>
          <w:sz w:val="24"/>
          <w:szCs w:val="24"/>
        </w:rPr>
        <w:t xml:space="preserve">, nos termos deste Edital. </w:t>
      </w:r>
    </w:p>
    <w:p w:rsidR="00303493" w:rsidRPr="00767195" w:rsidRDefault="00303493" w:rsidP="00303493">
      <w:pPr>
        <w:spacing w:line="240" w:lineRule="auto"/>
        <w:ind w:right="6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 INFORMAÇÕES GERAIS</w:t>
      </w:r>
    </w:p>
    <w:p w:rsidR="00303493" w:rsidRPr="00767195" w:rsidRDefault="00303493" w:rsidP="00303493">
      <w:pPr>
        <w:spacing w:line="240" w:lineRule="auto"/>
        <w:ind w:right="60"/>
        <w:jc w:val="both"/>
        <w:rPr>
          <w:rFonts w:ascii="Times New Roman" w:eastAsia="Calibri" w:hAnsi="Times New Roman" w:cs="Times New Roman"/>
          <w:b/>
          <w:color w:val="000000"/>
          <w:sz w:val="24"/>
          <w:szCs w:val="24"/>
        </w:rPr>
      </w:pPr>
    </w:p>
    <w:p w:rsidR="00303493" w:rsidRPr="00767195" w:rsidRDefault="00382CCD" w:rsidP="00303493">
      <w:pPr>
        <w:spacing w:line="240" w:lineRule="auto"/>
        <w:ind w:right="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1.1. Objeto</w:t>
      </w:r>
      <w:r w:rsidR="00303493" w:rsidRPr="00767195">
        <w:rPr>
          <w:rFonts w:ascii="Times New Roman" w:eastAsia="Calibri" w:hAnsi="Times New Roman" w:cs="Times New Roman"/>
          <w:b/>
          <w:color w:val="000000"/>
          <w:sz w:val="24"/>
          <w:szCs w:val="24"/>
        </w:rPr>
        <w:t>:</w:t>
      </w:r>
    </w:p>
    <w:p w:rsidR="00303493" w:rsidRPr="00767195" w:rsidRDefault="00303493" w:rsidP="00303493">
      <w:pP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sz w:val="24"/>
          <w:szCs w:val="24"/>
        </w:rPr>
        <w:t xml:space="preserve">1.1.1. </w:t>
      </w:r>
      <w:r w:rsidRPr="00767195">
        <w:rPr>
          <w:rFonts w:ascii="Times New Roman" w:eastAsia="Calibri" w:hAnsi="Times New Roman" w:cs="Times New Roman"/>
          <w:sz w:val="24"/>
          <w:szCs w:val="24"/>
        </w:rPr>
        <w:t xml:space="preserve">O objeto deste Edital é a concessão de bolsas de pesquisa destinadas a agentes culturais pessoas físicas que tenham interesse em realizar pesquisas nas áreas descritas no </w:t>
      </w:r>
      <w:r w:rsidR="00F8483D" w:rsidRPr="00767195">
        <w:rPr>
          <w:rFonts w:ascii="Times New Roman" w:eastAsia="Calibri" w:hAnsi="Times New Roman" w:cs="Times New Roman"/>
          <w:sz w:val="24"/>
          <w:szCs w:val="24"/>
        </w:rPr>
        <w:t xml:space="preserve">item </w:t>
      </w:r>
      <w:r w:rsidR="00F8483D" w:rsidRPr="005E3473">
        <w:rPr>
          <w:rFonts w:ascii="Times New Roman" w:eastAsia="Calibri" w:hAnsi="Times New Roman" w:cs="Times New Roman"/>
          <w:b/>
          <w:sz w:val="24"/>
          <w:szCs w:val="24"/>
        </w:rPr>
        <w:t xml:space="preserve">3 </w:t>
      </w:r>
      <w:r w:rsidRPr="005E3473">
        <w:rPr>
          <w:rFonts w:ascii="Times New Roman" w:eastAsia="Calibri" w:hAnsi="Times New Roman" w:cs="Times New Roman"/>
          <w:b/>
          <w:sz w:val="24"/>
          <w:szCs w:val="24"/>
        </w:rPr>
        <w:t xml:space="preserve">- </w:t>
      </w:r>
      <w:r w:rsidRPr="005E3473">
        <w:rPr>
          <w:rFonts w:ascii="Times New Roman" w:eastAsia="Calibri" w:hAnsi="Times New Roman" w:cs="Times New Roman"/>
          <w:b/>
          <w:color w:val="000000"/>
          <w:sz w:val="24"/>
          <w:szCs w:val="24"/>
        </w:rPr>
        <w:t>Valor e Categorias</w:t>
      </w:r>
      <w:r w:rsidRPr="00767195">
        <w:rPr>
          <w:rFonts w:ascii="Times New Roman" w:eastAsia="Calibri" w:hAnsi="Times New Roman" w:cs="Times New Roman"/>
          <w:color w:val="000000"/>
          <w:sz w:val="24"/>
          <w:szCs w:val="24"/>
        </w:rPr>
        <w:t xml:space="preserve">, com foco nas Artes, Política e Gestão Cultural como forma de manifestações artísticas do Município de Lagoa Santa/MG.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1.1.2</w:t>
      </w:r>
      <w:r w:rsidRPr="00767195">
        <w:rPr>
          <w:rFonts w:ascii="Times New Roman" w:eastAsia="Calibri" w:hAnsi="Times New Roman" w:cs="Times New Roman"/>
          <w:color w:val="000000"/>
          <w:sz w:val="24"/>
          <w:szCs w:val="24"/>
        </w:rPr>
        <w:t xml:space="preserve">. O repasse de recursos é não reembolsável e destinado para artistas ou agentes culturais que sejam pessoa física ou coletivo cultural representado por pessoa física, que proponham projetos de pesquisa relacionadas às seguintes áreas:  artes visuais; arquitetura; arquivo; arqueologia, audiovisual; circo; dança; moda; design; música; teatro; literatura, leitura e biblioteca; contração de histórias; política cultural; economia da cultura; produção e gestão de projetos culturais; e gestão de espaços culturais (museus, teatros, bibliotecas, centros culturais, galerias e outros).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1.1.3.</w:t>
      </w:r>
      <w:r w:rsidRPr="00767195">
        <w:rPr>
          <w:rFonts w:ascii="Times New Roman" w:eastAsia="Calibri" w:hAnsi="Times New Roman" w:cs="Times New Roman"/>
          <w:color w:val="000000"/>
          <w:sz w:val="24"/>
          <w:szCs w:val="24"/>
        </w:rPr>
        <w:t xml:space="preserve"> As bolsas serão pagas com recursos da Lei nº 14.399/2022 - Política Nacional Aldir Blanc de Fomento à Cultura, formalizados por meio de Termo de Bolsa Cultural.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1.1.4.</w:t>
      </w:r>
      <w:r w:rsidRPr="00767195">
        <w:rPr>
          <w:rFonts w:ascii="Times New Roman" w:eastAsia="Calibri" w:hAnsi="Times New Roman" w:cs="Times New Roman"/>
          <w:color w:val="000000"/>
          <w:sz w:val="24"/>
          <w:szCs w:val="24"/>
        </w:rPr>
        <w:t xml:space="preserve"> A Bolsa possui natureza jurídica de doação com encargo, e o pagamento será realizado diretamente ao proponente contemplado, com obrigação de demonstração do seu cumprimento por meio de Relatório de Bolsista.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1.1.5</w:t>
      </w:r>
      <w:r w:rsidRPr="00767195">
        <w:rPr>
          <w:rFonts w:ascii="Times New Roman" w:eastAsia="Calibri" w:hAnsi="Times New Roman" w:cs="Times New Roman"/>
          <w:color w:val="000000"/>
          <w:sz w:val="24"/>
          <w:szCs w:val="24"/>
        </w:rPr>
        <w:t>. O prazo de execução das propostas contempladas em todas as categorias será de 12 (doze) meses, contabilizado a partir da data de recebimento dos recursos, incluída neste prazo a entrega do Relatório de Bolsista.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1.1.6</w:t>
      </w:r>
      <w:r w:rsidRPr="00767195">
        <w:rPr>
          <w:rFonts w:ascii="Times New Roman" w:eastAsia="Calibri" w:hAnsi="Times New Roman" w:cs="Times New Roman"/>
          <w:color w:val="000000"/>
          <w:sz w:val="24"/>
          <w:szCs w:val="24"/>
        </w:rPr>
        <w:t>. Não é objeto deste edital apoio destinado ao desenvolvimento de produtos culturais tais como apresentações, shows, espetáculos, festivais, mostras, dentre outros.</w:t>
      </w:r>
    </w:p>
    <w:p w:rsidR="00303493" w:rsidRPr="00767195" w:rsidRDefault="00303493" w:rsidP="00303493">
      <w:pPr>
        <w:pBdr>
          <w:top w:val="nil"/>
          <w:left w:val="nil"/>
          <w:bottom w:val="nil"/>
          <w:right w:val="nil"/>
          <w:between w:val="nil"/>
        </w:pBdr>
        <w:spacing w:line="240" w:lineRule="auto"/>
        <w:ind w:firstLine="720"/>
        <w:jc w:val="both"/>
        <w:rPr>
          <w:rFonts w:ascii="Times New Roman" w:eastAsia="Calibri" w:hAnsi="Times New Roman" w:cs="Times New Roman"/>
          <w:sz w:val="24"/>
          <w:szCs w:val="24"/>
        </w:rPr>
      </w:pPr>
    </w:p>
    <w:p w:rsidR="00303493" w:rsidRPr="00767195" w:rsidRDefault="00303493" w:rsidP="00303493">
      <w:pPr>
        <w:spacing w:line="240" w:lineRule="auto"/>
        <w:ind w:right="60"/>
        <w:jc w:val="center"/>
        <w:rPr>
          <w:rFonts w:ascii="Times New Roman" w:eastAsia="Calibri" w:hAnsi="Times New Roman" w:cs="Times New Roman"/>
          <w:b/>
          <w:sz w:val="24"/>
          <w:szCs w:val="24"/>
        </w:rPr>
      </w:pPr>
      <w:r w:rsidRPr="00767195">
        <w:rPr>
          <w:rFonts w:ascii="Times New Roman" w:eastAsia="Calibri" w:hAnsi="Times New Roman" w:cs="Times New Roman"/>
          <w:b/>
          <w:sz w:val="24"/>
          <w:szCs w:val="24"/>
        </w:rPr>
        <w:t>2. QUANTIDADE DE PROJETOS SELECIONADOS</w:t>
      </w:r>
    </w:p>
    <w:p w:rsidR="00303493" w:rsidRPr="00767195" w:rsidRDefault="00303493" w:rsidP="00303493">
      <w:pPr>
        <w:spacing w:line="240" w:lineRule="auto"/>
        <w:ind w:right="60"/>
        <w:jc w:val="both"/>
        <w:rPr>
          <w:rFonts w:ascii="Times New Roman" w:eastAsia="Calibri" w:hAnsi="Times New Roman" w:cs="Times New Roman"/>
          <w:sz w:val="24"/>
          <w:szCs w:val="24"/>
        </w:rPr>
      </w:pPr>
    </w:p>
    <w:p w:rsidR="00303493" w:rsidRPr="00767195" w:rsidRDefault="00303493" w:rsidP="00303493">
      <w:pPr>
        <w:spacing w:line="240" w:lineRule="auto"/>
        <w:ind w:right="60"/>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2.1.</w:t>
      </w:r>
      <w:r w:rsidRPr="00767195">
        <w:rPr>
          <w:rFonts w:ascii="Times New Roman" w:eastAsia="Calibri" w:hAnsi="Times New Roman" w:cs="Times New Roman"/>
          <w:sz w:val="24"/>
          <w:szCs w:val="24"/>
        </w:rPr>
        <w:t xml:space="preserve"> Serão selecionados 10 (dez) projetos. </w:t>
      </w:r>
    </w:p>
    <w:p w:rsidR="00303493" w:rsidRPr="00767195" w:rsidRDefault="00303493" w:rsidP="00303493">
      <w:pPr>
        <w:spacing w:line="240" w:lineRule="auto"/>
        <w:ind w:right="60"/>
        <w:jc w:val="both"/>
        <w:rPr>
          <w:rFonts w:ascii="Times New Roman" w:eastAsia="Calibri" w:hAnsi="Times New Roman" w:cs="Times New Roman"/>
          <w:sz w:val="24"/>
          <w:szCs w:val="24"/>
        </w:rPr>
      </w:pPr>
    </w:p>
    <w:p w:rsidR="00303493" w:rsidRPr="00767195" w:rsidRDefault="00303493" w:rsidP="00303493">
      <w:pPr>
        <w:spacing w:line="240" w:lineRule="auto"/>
        <w:ind w:right="60"/>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lastRenderedPageBreak/>
        <w:t>2.2</w:t>
      </w:r>
      <w:r w:rsidRPr="00767195">
        <w:rPr>
          <w:rFonts w:ascii="Times New Roman" w:eastAsia="Calibri" w:hAnsi="Times New Roman" w:cs="Times New Roman"/>
          <w:sz w:val="24"/>
          <w:szCs w:val="24"/>
        </w:rPr>
        <w:t>. Contudo, caso haja orçamento e interesse público, o edital poderá ser suplementado, ou seja, caso haja excedente de recursos da PNAB advindo de outros editais ou de rendimentos, as vagas podem ser ampliadas e a concessão observará a ordem de classificação dos proponentes.</w:t>
      </w:r>
    </w:p>
    <w:p w:rsidR="00303493" w:rsidRPr="00767195" w:rsidRDefault="00303493" w:rsidP="00303493">
      <w:pPr>
        <w:spacing w:line="240" w:lineRule="auto"/>
        <w:ind w:right="60"/>
        <w:jc w:val="both"/>
        <w:rPr>
          <w:rFonts w:ascii="Times New Roman" w:eastAsia="Calibri" w:hAnsi="Times New Roman" w:cs="Times New Roman"/>
          <w:sz w:val="24"/>
          <w:szCs w:val="24"/>
        </w:rPr>
      </w:pPr>
    </w:p>
    <w:p w:rsidR="00303493" w:rsidRPr="00767195" w:rsidRDefault="00303493" w:rsidP="00303493">
      <w:pPr>
        <w:spacing w:line="240" w:lineRule="auto"/>
        <w:ind w:right="6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sz w:val="24"/>
          <w:szCs w:val="24"/>
        </w:rPr>
        <w:t>3. VALOR E CATEGORIAS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3.1. </w:t>
      </w:r>
      <w:r w:rsidRPr="00767195">
        <w:rPr>
          <w:rFonts w:ascii="Times New Roman" w:eastAsia="Calibri" w:hAnsi="Times New Roman" w:cs="Times New Roman"/>
          <w:color w:val="000000"/>
          <w:sz w:val="24"/>
          <w:szCs w:val="24"/>
        </w:rPr>
        <w:t>Cada projeto receberá o valor de R$ 7.000,00 (sete mil reais).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3.2.</w:t>
      </w:r>
      <w:r w:rsidRPr="00767195">
        <w:rPr>
          <w:rFonts w:ascii="Times New Roman" w:eastAsia="Calibri" w:hAnsi="Times New Roman" w:cs="Times New Roman"/>
          <w:color w:val="000000"/>
          <w:sz w:val="24"/>
          <w:szCs w:val="24"/>
        </w:rPr>
        <w:t xml:space="preserve"> O valor total deste edital é de R$ 70.000,00 (setenta mil reais), conforme tabela:</w:t>
      </w:r>
    </w:p>
    <w:p w:rsidR="00303493" w:rsidRPr="00767195" w:rsidRDefault="00303493" w:rsidP="00303493">
      <w:pPr>
        <w:spacing w:line="240" w:lineRule="auto"/>
        <w:ind w:right="60"/>
        <w:jc w:val="both"/>
        <w:rPr>
          <w:rFonts w:ascii="Times New Roman" w:eastAsia="Calibri" w:hAnsi="Times New Roman" w:cs="Times New Roman"/>
          <w:sz w:val="24"/>
          <w:szCs w:val="24"/>
        </w:rPr>
      </w:pPr>
    </w:p>
    <w:tbl>
      <w:tblPr>
        <w:tblW w:w="9456" w:type="dxa"/>
        <w:tblBorders>
          <w:top w:val="nil"/>
          <w:left w:val="nil"/>
          <w:bottom w:val="nil"/>
          <w:right w:val="nil"/>
          <w:insideH w:val="nil"/>
          <w:insideV w:val="nil"/>
        </w:tblBorders>
        <w:tblLayout w:type="fixed"/>
        <w:tblLook w:val="0600"/>
      </w:tblPr>
      <w:tblGrid>
        <w:gridCol w:w="4665"/>
        <w:gridCol w:w="1105"/>
        <w:gridCol w:w="1701"/>
        <w:gridCol w:w="1985"/>
      </w:tblGrid>
      <w:tr w:rsidR="00303493" w:rsidRPr="00767195" w:rsidTr="00382CCD">
        <w:trPr>
          <w:trHeight w:val="495"/>
        </w:trPr>
        <w:tc>
          <w:tcPr>
            <w:tcW w:w="46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rsidR="00303493" w:rsidRPr="00767195" w:rsidRDefault="00303493" w:rsidP="00382CCD">
            <w:pPr>
              <w:spacing w:line="240" w:lineRule="auto"/>
              <w:ind w:right="60"/>
              <w:jc w:val="center"/>
              <w:rPr>
                <w:rFonts w:ascii="Times New Roman" w:eastAsia="Calibri" w:hAnsi="Times New Roman" w:cs="Times New Roman"/>
                <w:b/>
                <w:sz w:val="24"/>
                <w:szCs w:val="24"/>
              </w:rPr>
            </w:pPr>
            <w:r w:rsidRPr="00767195">
              <w:rPr>
                <w:rFonts w:ascii="Times New Roman" w:eastAsia="Calibri" w:hAnsi="Times New Roman" w:cs="Times New Roman"/>
                <w:b/>
                <w:sz w:val="24"/>
                <w:szCs w:val="24"/>
              </w:rPr>
              <w:t>Categoria</w:t>
            </w:r>
          </w:p>
        </w:tc>
        <w:tc>
          <w:tcPr>
            <w:tcW w:w="1105"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rsidR="00303493" w:rsidRPr="00767195" w:rsidRDefault="00303493" w:rsidP="00382CCD">
            <w:pPr>
              <w:spacing w:line="240" w:lineRule="auto"/>
              <w:ind w:right="60"/>
              <w:jc w:val="center"/>
              <w:rPr>
                <w:rFonts w:ascii="Times New Roman" w:eastAsia="Calibri" w:hAnsi="Times New Roman" w:cs="Times New Roman"/>
                <w:b/>
                <w:sz w:val="24"/>
                <w:szCs w:val="24"/>
              </w:rPr>
            </w:pPr>
            <w:r w:rsidRPr="00767195">
              <w:rPr>
                <w:rFonts w:ascii="Times New Roman" w:eastAsia="Calibri" w:hAnsi="Times New Roman" w:cs="Times New Roman"/>
                <w:b/>
                <w:sz w:val="24"/>
                <w:szCs w:val="24"/>
              </w:rPr>
              <w:t>Vagas</w:t>
            </w:r>
          </w:p>
        </w:tc>
        <w:tc>
          <w:tcPr>
            <w:tcW w:w="1701"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rsidR="00303493" w:rsidRPr="00767195" w:rsidRDefault="00303493" w:rsidP="00382CCD">
            <w:pPr>
              <w:spacing w:line="240" w:lineRule="auto"/>
              <w:ind w:right="60"/>
              <w:jc w:val="center"/>
              <w:rPr>
                <w:rFonts w:ascii="Times New Roman" w:eastAsia="Calibri" w:hAnsi="Times New Roman" w:cs="Times New Roman"/>
                <w:b/>
                <w:sz w:val="24"/>
                <w:szCs w:val="24"/>
              </w:rPr>
            </w:pPr>
            <w:r w:rsidRPr="00767195">
              <w:rPr>
                <w:rFonts w:ascii="Times New Roman" w:eastAsia="Calibri" w:hAnsi="Times New Roman" w:cs="Times New Roman"/>
                <w:b/>
                <w:sz w:val="24"/>
                <w:szCs w:val="24"/>
              </w:rPr>
              <w:t>Valor por vaga</w:t>
            </w:r>
          </w:p>
        </w:tc>
        <w:tc>
          <w:tcPr>
            <w:tcW w:w="1985" w:type="dxa"/>
            <w:tcBorders>
              <w:top w:val="single" w:sz="6" w:space="0" w:color="000000"/>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tcPr>
          <w:p w:rsidR="00303493" w:rsidRPr="00767195" w:rsidRDefault="00303493" w:rsidP="00382CCD">
            <w:pPr>
              <w:spacing w:line="240" w:lineRule="auto"/>
              <w:ind w:right="60"/>
              <w:jc w:val="center"/>
              <w:rPr>
                <w:rFonts w:ascii="Times New Roman" w:eastAsia="Calibri" w:hAnsi="Times New Roman" w:cs="Times New Roman"/>
                <w:b/>
                <w:sz w:val="24"/>
                <w:szCs w:val="24"/>
              </w:rPr>
            </w:pPr>
            <w:r w:rsidRPr="00767195">
              <w:rPr>
                <w:rFonts w:ascii="Times New Roman" w:eastAsia="Calibri" w:hAnsi="Times New Roman" w:cs="Times New Roman"/>
                <w:b/>
                <w:sz w:val="24"/>
                <w:szCs w:val="24"/>
              </w:rPr>
              <w:t>Valor total por categoria</w:t>
            </w:r>
          </w:p>
        </w:tc>
      </w:tr>
      <w:tr w:rsidR="00303493" w:rsidRPr="00767195" w:rsidTr="00382CCD">
        <w:trPr>
          <w:trHeight w:val="2147"/>
        </w:trPr>
        <w:tc>
          <w:tcPr>
            <w:tcW w:w="4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03493" w:rsidRPr="00767195" w:rsidRDefault="00303493" w:rsidP="00382CCD">
            <w:pPr>
              <w:spacing w:before="200" w:after="24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 xml:space="preserve">Categoria 1 - Memórias das Artes: </w:t>
            </w:r>
            <w:r w:rsidRPr="00767195">
              <w:rPr>
                <w:rFonts w:ascii="Times New Roman" w:eastAsia="Calibri" w:hAnsi="Times New Roman" w:cs="Times New Roman"/>
                <w:sz w:val="24"/>
                <w:szCs w:val="24"/>
              </w:rPr>
              <w:t>realização de pesquisas e estudos, formais ou não formais, com o apoio de instituições de arte e cultura, e com foco na promoção e na valorização da memória das Artes e outras ações voltadas ao patrimônio artístico de Lagoa Santa.</w:t>
            </w:r>
          </w:p>
        </w:tc>
        <w:tc>
          <w:tcPr>
            <w:tcW w:w="110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proofErr w:type="gramStart"/>
            <w:r w:rsidRPr="00767195">
              <w:rPr>
                <w:rFonts w:ascii="Times New Roman" w:eastAsia="Calibri" w:hAnsi="Times New Roman" w:cs="Times New Roman"/>
                <w:sz w:val="24"/>
                <w:szCs w:val="24"/>
              </w:rPr>
              <w:t>5</w:t>
            </w:r>
            <w:proofErr w:type="gramEnd"/>
          </w:p>
        </w:tc>
        <w:tc>
          <w:tcPr>
            <w:tcW w:w="170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r w:rsidRPr="00767195">
              <w:rPr>
                <w:rFonts w:ascii="Times New Roman" w:eastAsia="Calibri" w:hAnsi="Times New Roman" w:cs="Times New Roman"/>
                <w:sz w:val="24"/>
                <w:szCs w:val="24"/>
              </w:rPr>
              <w:t>R$ 7.000,00</w:t>
            </w:r>
          </w:p>
        </w:tc>
        <w:tc>
          <w:tcPr>
            <w:tcW w:w="198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r w:rsidRPr="00767195">
              <w:rPr>
                <w:rFonts w:ascii="Times New Roman" w:eastAsia="Calibri" w:hAnsi="Times New Roman" w:cs="Times New Roman"/>
                <w:sz w:val="24"/>
                <w:szCs w:val="24"/>
              </w:rPr>
              <w:t>R$ 35.000,00</w:t>
            </w:r>
          </w:p>
        </w:tc>
      </w:tr>
      <w:tr w:rsidR="00303493" w:rsidRPr="00767195" w:rsidTr="00382CCD">
        <w:trPr>
          <w:trHeight w:val="2170"/>
        </w:trPr>
        <w:tc>
          <w:tcPr>
            <w:tcW w:w="46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03493" w:rsidRPr="00767195" w:rsidRDefault="00303493" w:rsidP="00382CCD">
            <w:pPr>
              <w:spacing w:before="200" w:after="240" w:line="240" w:lineRule="auto"/>
              <w:jc w:val="both"/>
              <w:rPr>
                <w:rFonts w:ascii="Times New Roman" w:eastAsia="Calibri" w:hAnsi="Times New Roman" w:cs="Times New Roman"/>
                <w:b/>
                <w:sz w:val="24"/>
                <w:szCs w:val="24"/>
              </w:rPr>
            </w:pPr>
            <w:r w:rsidRPr="00767195">
              <w:rPr>
                <w:rFonts w:ascii="Times New Roman" w:eastAsia="Calibri" w:hAnsi="Times New Roman" w:cs="Times New Roman"/>
                <w:b/>
                <w:sz w:val="24"/>
                <w:szCs w:val="24"/>
              </w:rPr>
              <w:t xml:space="preserve">Categoria 2 - Formação em Política e Gestão Cultural: </w:t>
            </w:r>
            <w:r w:rsidRPr="00767195">
              <w:rPr>
                <w:rFonts w:ascii="Times New Roman" w:eastAsia="Calibri" w:hAnsi="Times New Roman" w:cs="Times New Roman"/>
                <w:sz w:val="24"/>
                <w:szCs w:val="24"/>
              </w:rPr>
              <w:t>pesquisa e estudos, formais ou não formais, com instituições de gestão pública e privada para as artes e cultura, parcerias com a sociedade civil e gestão para a economia da cultura, e outras entidades nacionais ou internacionais.</w:t>
            </w:r>
          </w:p>
        </w:tc>
        <w:tc>
          <w:tcPr>
            <w:tcW w:w="110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proofErr w:type="gramStart"/>
            <w:r w:rsidRPr="00767195">
              <w:rPr>
                <w:rFonts w:ascii="Times New Roman" w:eastAsia="Calibri" w:hAnsi="Times New Roman" w:cs="Times New Roman"/>
                <w:sz w:val="24"/>
                <w:szCs w:val="24"/>
              </w:rPr>
              <w:t>5</w:t>
            </w:r>
            <w:proofErr w:type="gramEnd"/>
          </w:p>
        </w:tc>
        <w:tc>
          <w:tcPr>
            <w:tcW w:w="170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r w:rsidRPr="00767195">
              <w:rPr>
                <w:rFonts w:ascii="Times New Roman" w:eastAsia="Calibri" w:hAnsi="Times New Roman" w:cs="Times New Roman"/>
                <w:sz w:val="24"/>
                <w:szCs w:val="24"/>
              </w:rPr>
              <w:t>R$ 7.000,00</w:t>
            </w:r>
          </w:p>
        </w:tc>
        <w:tc>
          <w:tcPr>
            <w:tcW w:w="1985"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303493" w:rsidRPr="00767195" w:rsidRDefault="00303493" w:rsidP="00382CCD">
            <w:pPr>
              <w:spacing w:before="200" w:after="160" w:line="240" w:lineRule="auto"/>
              <w:ind w:right="60"/>
              <w:jc w:val="center"/>
              <w:rPr>
                <w:rFonts w:ascii="Times New Roman" w:eastAsia="Calibri" w:hAnsi="Times New Roman" w:cs="Times New Roman"/>
                <w:sz w:val="24"/>
                <w:szCs w:val="24"/>
              </w:rPr>
            </w:pPr>
            <w:r w:rsidRPr="00767195">
              <w:rPr>
                <w:rFonts w:ascii="Times New Roman" w:eastAsia="Calibri" w:hAnsi="Times New Roman" w:cs="Times New Roman"/>
                <w:sz w:val="24"/>
                <w:szCs w:val="24"/>
              </w:rPr>
              <w:t>R$ 35.000,00</w:t>
            </w:r>
          </w:p>
        </w:tc>
      </w:tr>
    </w:tbl>
    <w:p w:rsidR="00303493" w:rsidRPr="00767195" w:rsidRDefault="00303493" w:rsidP="00303493">
      <w:pPr>
        <w:spacing w:before="120" w:after="120" w:line="240" w:lineRule="auto"/>
        <w:ind w:right="120"/>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3.3.</w:t>
      </w:r>
      <w:r w:rsidRPr="00767195">
        <w:rPr>
          <w:rFonts w:ascii="Times New Roman" w:eastAsia="Calibri" w:hAnsi="Times New Roman" w:cs="Times New Roman"/>
          <w:sz w:val="24"/>
          <w:szCs w:val="24"/>
        </w:rPr>
        <w:t xml:space="preserve"> As despesas correrão por conta da seguinte Dotação Orçamentária: 02.05.05.13.392.0040.1026.3.3.90.20.00.</w:t>
      </w:r>
    </w:p>
    <w:p w:rsidR="00303493" w:rsidRPr="00767195" w:rsidRDefault="00303493" w:rsidP="00303493">
      <w:pPr>
        <w:spacing w:before="120" w:after="120" w:line="240" w:lineRule="auto"/>
        <w:ind w:right="120"/>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3.4.</w:t>
      </w:r>
      <w:r w:rsidRPr="00767195">
        <w:rPr>
          <w:rFonts w:ascii="Times New Roman" w:eastAsia="Calibri" w:hAnsi="Times New Roman" w:cs="Times New Roman"/>
          <w:sz w:val="24"/>
          <w:szCs w:val="24"/>
        </w:rPr>
        <w:t xml:space="preserve"> As bolsas de pesquisa são isentas do imposto de renda, nos termos do art. 26, da Lei 9.250/1995. </w:t>
      </w:r>
    </w:p>
    <w:p w:rsidR="00303493" w:rsidRPr="00767195" w:rsidRDefault="00303493" w:rsidP="00303493">
      <w:pPr>
        <w:pBdr>
          <w:top w:val="nil"/>
          <w:left w:val="nil"/>
          <w:bottom w:val="nil"/>
          <w:right w:val="nil"/>
          <w:between w:val="nil"/>
        </w:pBdr>
        <w:spacing w:line="240" w:lineRule="auto"/>
        <w:ind w:left="1571"/>
        <w:jc w:val="both"/>
        <w:rPr>
          <w:rFonts w:ascii="Times New Roman" w:eastAsia="Calibri" w:hAnsi="Times New Roman" w:cs="Times New Roman"/>
          <w:color w:val="000000"/>
          <w:sz w:val="24"/>
          <w:szCs w:val="24"/>
        </w:rPr>
      </w:pPr>
    </w:p>
    <w:p w:rsidR="00303493" w:rsidRPr="00767195" w:rsidRDefault="00303493" w:rsidP="00303493">
      <w:pPr>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4. PRAZO DE INSCRIÇÃO</w:t>
      </w:r>
    </w:p>
    <w:p w:rsidR="00303493" w:rsidRPr="00767195" w:rsidRDefault="00303493" w:rsidP="00303493">
      <w:pPr>
        <w:pBdr>
          <w:top w:val="nil"/>
          <w:left w:val="nil"/>
          <w:bottom w:val="nil"/>
          <w:right w:val="nil"/>
          <w:between w:val="nil"/>
        </w:pBdr>
        <w:spacing w:line="240" w:lineRule="auto"/>
        <w:jc w:val="both"/>
        <w:rPr>
          <w:rFonts w:ascii="Times New Roman" w:eastAsia="Calibri" w:hAnsi="Times New Roman" w:cs="Times New Roman"/>
          <w:color w:val="000000"/>
          <w:sz w:val="24"/>
          <w:szCs w:val="24"/>
        </w:rPr>
      </w:pPr>
    </w:p>
    <w:p w:rsidR="00303493" w:rsidRPr="00767195" w:rsidRDefault="00303493" w:rsidP="00303493">
      <w:pPr>
        <w:spacing w:line="240" w:lineRule="auto"/>
        <w:ind w:right="57"/>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4.1.</w:t>
      </w:r>
      <w:r w:rsidRPr="00767195">
        <w:rPr>
          <w:rFonts w:ascii="Times New Roman" w:eastAsia="Calibri" w:hAnsi="Times New Roman" w:cs="Times New Roman"/>
          <w:color w:val="000000"/>
          <w:sz w:val="24"/>
          <w:szCs w:val="24"/>
        </w:rPr>
        <w:t xml:space="preserve"> O prazo</w:t>
      </w:r>
      <w:r w:rsidR="006B603E">
        <w:rPr>
          <w:rFonts w:ascii="Times New Roman" w:eastAsia="Calibri" w:hAnsi="Times New Roman" w:cs="Times New Roman"/>
          <w:color w:val="000000"/>
          <w:sz w:val="24"/>
          <w:szCs w:val="24"/>
        </w:rPr>
        <w:t xml:space="preserve"> </w:t>
      </w:r>
      <w:r w:rsidR="009A1D6A">
        <w:rPr>
          <w:rFonts w:ascii="Times New Roman" w:eastAsia="Calibri" w:hAnsi="Times New Roman" w:cs="Times New Roman"/>
          <w:color w:val="000000"/>
          <w:sz w:val="24"/>
          <w:szCs w:val="24"/>
        </w:rPr>
        <w:t>de inscrições começará no dia 14</w:t>
      </w:r>
      <w:r w:rsidR="00F714EF">
        <w:rPr>
          <w:rFonts w:ascii="Times New Roman" w:eastAsia="Calibri" w:hAnsi="Times New Roman" w:cs="Times New Roman"/>
          <w:color w:val="000000"/>
          <w:sz w:val="24"/>
          <w:szCs w:val="24"/>
        </w:rPr>
        <w:t>/11/2024</w:t>
      </w:r>
      <w:r w:rsidR="009A1D6A">
        <w:rPr>
          <w:rFonts w:ascii="Times New Roman" w:eastAsia="Calibri" w:hAnsi="Times New Roman" w:cs="Times New Roman"/>
          <w:color w:val="000000"/>
          <w:sz w:val="24"/>
          <w:szCs w:val="24"/>
        </w:rPr>
        <w:t xml:space="preserve"> e encerrará no dia 24</w:t>
      </w:r>
      <w:r w:rsidRPr="00767195">
        <w:rPr>
          <w:rFonts w:ascii="Times New Roman" w:eastAsia="Calibri" w:hAnsi="Times New Roman" w:cs="Times New Roman"/>
          <w:color w:val="000000"/>
          <w:sz w:val="24"/>
          <w:szCs w:val="24"/>
        </w:rPr>
        <w:t xml:space="preserve">/11/2024 às </w:t>
      </w:r>
      <w:r w:rsidR="00F714EF">
        <w:rPr>
          <w:rFonts w:ascii="Times New Roman" w:eastAsia="Calibri" w:hAnsi="Times New Roman" w:cs="Times New Roman"/>
          <w:color w:val="000000"/>
          <w:sz w:val="24"/>
          <w:szCs w:val="24"/>
        </w:rPr>
        <w:t>16</w:t>
      </w:r>
      <w:r w:rsidR="005E3473" w:rsidRPr="00767195">
        <w:rPr>
          <w:rFonts w:ascii="Times New Roman" w:eastAsia="Calibri" w:hAnsi="Times New Roman" w:cs="Times New Roman"/>
          <w:color w:val="000000"/>
          <w:sz w:val="24"/>
          <w:szCs w:val="24"/>
        </w:rPr>
        <w:t>h</w:t>
      </w:r>
      <w:r w:rsidRPr="00767195">
        <w:rPr>
          <w:rFonts w:ascii="Times New Roman" w:eastAsia="Calibri" w:hAnsi="Times New Roman" w:cs="Times New Roman"/>
          <w:color w:val="000000"/>
          <w:sz w:val="24"/>
          <w:szCs w:val="24"/>
        </w:rPr>
        <w:t xml:space="preserve">. </w:t>
      </w:r>
    </w:p>
    <w:p w:rsidR="00303493" w:rsidRPr="00767195" w:rsidRDefault="00303493" w:rsidP="00303493">
      <w:pPr>
        <w:spacing w:line="240" w:lineRule="auto"/>
        <w:ind w:right="57"/>
        <w:jc w:val="both"/>
        <w:rPr>
          <w:rFonts w:ascii="Times New Roman" w:eastAsia="Calibri" w:hAnsi="Times New Roman" w:cs="Times New Roman"/>
          <w:color w:val="000000"/>
          <w:sz w:val="24"/>
          <w:szCs w:val="24"/>
        </w:rPr>
      </w:pPr>
    </w:p>
    <w:p w:rsidR="00303493" w:rsidRPr="00767195" w:rsidRDefault="00303493" w:rsidP="00303493">
      <w:pPr>
        <w:pBdr>
          <w:top w:val="nil"/>
          <w:left w:val="nil"/>
          <w:bottom w:val="nil"/>
          <w:right w:val="nil"/>
          <w:between w:val="nil"/>
        </w:pBdr>
        <w:spacing w:line="240" w:lineRule="auto"/>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5. PARTICIPAÇÃO</w:t>
      </w:r>
    </w:p>
    <w:p w:rsidR="00303493" w:rsidRPr="00767195" w:rsidRDefault="00303493" w:rsidP="00303493">
      <w:pPr>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p>
    <w:p w:rsidR="00303493" w:rsidRPr="00767195" w:rsidRDefault="00303493" w:rsidP="00303493">
      <w:pPr>
        <w:pBdr>
          <w:top w:val="nil"/>
          <w:left w:val="nil"/>
          <w:bottom w:val="nil"/>
          <w:right w:val="nil"/>
          <w:between w:val="nil"/>
        </w:pBdr>
        <w:spacing w:line="240" w:lineRule="auto"/>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5.1. Podem participar:</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5.1.1.</w:t>
      </w:r>
      <w:r w:rsidRPr="00767195">
        <w:rPr>
          <w:rFonts w:ascii="Times New Roman" w:eastAsia="Calibri" w:hAnsi="Times New Roman" w:cs="Times New Roman"/>
          <w:color w:val="000000"/>
          <w:sz w:val="24"/>
          <w:szCs w:val="24"/>
        </w:rPr>
        <w:t xml:space="preserve"> Qualquer agente cultural maior de 18 anos que resida no município de Lagoa Santa/MG há pelo menos 01 (um) ano.</w:t>
      </w:r>
    </w:p>
    <w:p w:rsidR="00303493" w:rsidRPr="00767195" w:rsidRDefault="00382CCD"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5.2. Não podem participar </w:t>
      </w:r>
      <w:r w:rsidR="00303493" w:rsidRPr="00767195">
        <w:rPr>
          <w:rFonts w:ascii="Times New Roman" w:eastAsia="Calibri" w:hAnsi="Times New Roman" w:cs="Times New Roman"/>
          <w:b/>
          <w:color w:val="000000"/>
          <w:sz w:val="24"/>
          <w:szCs w:val="24"/>
        </w:rPr>
        <w:t>agentes culturais que:</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5.2.1</w:t>
      </w:r>
      <w:r w:rsidRPr="00767195">
        <w:rPr>
          <w:rFonts w:ascii="Times New Roman" w:eastAsia="Calibri" w:hAnsi="Times New Roman" w:cs="Times New Roman"/>
          <w:color w:val="000000"/>
          <w:sz w:val="24"/>
          <w:szCs w:val="24"/>
        </w:rPr>
        <w:t xml:space="preserve">. </w:t>
      </w:r>
      <w:r w:rsidR="006C374D" w:rsidRPr="00767195">
        <w:rPr>
          <w:rFonts w:ascii="Times New Roman" w:eastAsia="Calibri" w:hAnsi="Times New Roman" w:cs="Times New Roman"/>
          <w:color w:val="000000"/>
          <w:sz w:val="24"/>
          <w:szCs w:val="24"/>
        </w:rPr>
        <w:t>Tenham</w:t>
      </w:r>
      <w:r w:rsidRPr="00767195">
        <w:rPr>
          <w:rFonts w:ascii="Times New Roman" w:eastAsia="Calibri" w:hAnsi="Times New Roman" w:cs="Times New Roman"/>
          <w:color w:val="000000"/>
          <w:sz w:val="24"/>
          <w:szCs w:val="24"/>
        </w:rPr>
        <w:t xml:space="preserve"> participado diretamente da etapa de elaboração do edital, da etapa de análise de propostas ou da etapa de julgamento de recursos;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lastRenderedPageBreak/>
        <w:t xml:space="preserve">5.2.2. </w:t>
      </w:r>
      <w:r w:rsidR="006C374D" w:rsidRPr="00767195">
        <w:rPr>
          <w:rFonts w:ascii="Times New Roman" w:eastAsia="Calibri" w:hAnsi="Times New Roman" w:cs="Times New Roman"/>
          <w:color w:val="000000"/>
          <w:sz w:val="24"/>
          <w:szCs w:val="24"/>
        </w:rPr>
        <w:t>Sejam</w:t>
      </w:r>
      <w:r w:rsidRPr="00767195">
        <w:rPr>
          <w:rFonts w:ascii="Times New Roman" w:eastAsia="Calibri" w:hAnsi="Times New Roman" w:cs="Times New Roman"/>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5.2.3. </w:t>
      </w:r>
      <w:r w:rsidR="006C374D" w:rsidRPr="00767195">
        <w:rPr>
          <w:rFonts w:ascii="Times New Roman" w:eastAsia="Calibri" w:hAnsi="Times New Roman" w:cs="Times New Roman"/>
          <w:color w:val="000000"/>
          <w:sz w:val="24"/>
          <w:szCs w:val="24"/>
        </w:rPr>
        <w:t>Sejam</w:t>
      </w:r>
      <w:r w:rsidRPr="00767195">
        <w:rPr>
          <w:rFonts w:ascii="Times New Roman" w:eastAsia="Calibri" w:hAnsi="Times New Roman" w:cs="Times New Roman"/>
          <w:color w:val="000000"/>
          <w:sz w:val="24"/>
          <w:szCs w:val="24"/>
        </w:rPr>
        <w:t xml:space="preserve">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303493" w:rsidRPr="00767195" w:rsidRDefault="00382CCD"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5.2.4.</w:t>
      </w:r>
      <w:r w:rsidR="00303493" w:rsidRPr="00767195">
        <w:rPr>
          <w:rFonts w:ascii="Times New Roman" w:eastAsia="Calibri" w:hAnsi="Times New Roman" w:cs="Times New Roman"/>
          <w:b/>
          <w:color w:val="000000"/>
          <w:sz w:val="24"/>
          <w:szCs w:val="24"/>
        </w:rPr>
        <w:t xml:space="preserve"> </w:t>
      </w:r>
      <w:r w:rsidR="00303493" w:rsidRPr="00767195">
        <w:rPr>
          <w:rFonts w:ascii="Times New Roman" w:eastAsia="Calibri" w:hAnsi="Times New Roman" w:cs="Times New Roman"/>
          <w:color w:val="000000"/>
          <w:sz w:val="24"/>
          <w:szCs w:val="24"/>
        </w:rPr>
        <w:t xml:space="preserve">O agente cultural que </w:t>
      </w:r>
      <w:r w:rsidR="00303493" w:rsidRPr="00767195">
        <w:rPr>
          <w:rFonts w:ascii="Times New Roman" w:eastAsia="Calibri" w:hAnsi="Times New Roman" w:cs="Times New Roman"/>
          <w:sz w:val="24"/>
          <w:szCs w:val="24"/>
        </w:rPr>
        <w:t>integrar o Conselho</w:t>
      </w:r>
      <w:r w:rsidR="00303493" w:rsidRPr="00767195">
        <w:rPr>
          <w:rFonts w:ascii="Times New Roman" w:eastAsia="Calibri" w:hAnsi="Times New Roman" w:cs="Times New Roman"/>
          <w:color w:val="000000"/>
          <w:sz w:val="24"/>
          <w:szCs w:val="24"/>
        </w:rPr>
        <w:t xml:space="preserve"> de Cultura e Patrimônio Histórico – COMCEPH poderá concorrer </w:t>
      </w:r>
      <w:r w:rsidR="00303493" w:rsidRPr="00767195">
        <w:rPr>
          <w:rFonts w:ascii="Times New Roman" w:eastAsia="Calibri" w:hAnsi="Times New Roman" w:cs="Times New Roman"/>
          <w:sz w:val="24"/>
          <w:szCs w:val="24"/>
        </w:rPr>
        <w:t>neste</w:t>
      </w:r>
      <w:r w:rsidR="00303493" w:rsidRPr="00767195">
        <w:rPr>
          <w:rFonts w:ascii="Times New Roman" w:eastAsia="Calibri" w:hAnsi="Times New Roman" w:cs="Times New Roman"/>
          <w:color w:val="000000"/>
          <w:sz w:val="24"/>
          <w:szCs w:val="24"/>
        </w:rPr>
        <w:t xml:space="preserve"> Edital, desde que não se enquadre nas situações previstas no </w:t>
      </w:r>
      <w:r w:rsidR="005E3473" w:rsidRPr="00F070BC">
        <w:rPr>
          <w:rFonts w:ascii="Times New Roman" w:eastAsia="Calibri" w:hAnsi="Times New Roman" w:cs="Times New Roman"/>
          <w:b/>
          <w:color w:val="000000"/>
          <w:sz w:val="24"/>
          <w:szCs w:val="24"/>
        </w:rPr>
        <w:t>sub</w:t>
      </w:r>
      <w:r w:rsidR="00B456B8" w:rsidRPr="00F070BC">
        <w:rPr>
          <w:rFonts w:ascii="Times New Roman" w:eastAsia="Calibri" w:hAnsi="Times New Roman" w:cs="Times New Roman"/>
          <w:b/>
          <w:color w:val="000000"/>
          <w:sz w:val="24"/>
          <w:szCs w:val="24"/>
        </w:rPr>
        <w:t>item 5.2</w:t>
      </w:r>
      <w:r w:rsidR="00303493" w:rsidRPr="00767195">
        <w:rPr>
          <w:rFonts w:ascii="Times New Roman" w:eastAsia="Calibri" w:hAnsi="Times New Roman" w:cs="Times New Roman"/>
          <w:color w:val="000000"/>
          <w:sz w:val="24"/>
          <w:szCs w:val="24"/>
        </w:rPr>
        <w:t xml:space="preserve">. </w:t>
      </w:r>
    </w:p>
    <w:p w:rsidR="00303493" w:rsidRPr="00767195" w:rsidRDefault="00382CCD"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5.2.5.</w:t>
      </w:r>
      <w:r w:rsidR="00303493" w:rsidRPr="00767195">
        <w:rPr>
          <w:rFonts w:ascii="Times New Roman" w:eastAsia="Calibri" w:hAnsi="Times New Roman" w:cs="Times New Roman"/>
          <w:b/>
          <w:color w:val="000000"/>
          <w:sz w:val="24"/>
          <w:szCs w:val="24"/>
        </w:rPr>
        <w:t xml:space="preserve"> </w:t>
      </w:r>
      <w:r w:rsidR="00303493" w:rsidRPr="00767195">
        <w:rPr>
          <w:rFonts w:ascii="Times New Roman" w:eastAsia="Calibri" w:hAnsi="Times New Roman" w:cs="Times New Roman"/>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6. PROJETOS DOS AGENTES CULTURAIS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FF0000"/>
          <w:sz w:val="24"/>
          <w:szCs w:val="24"/>
        </w:rPr>
      </w:pPr>
      <w:r w:rsidRPr="00767195">
        <w:rPr>
          <w:rFonts w:ascii="Times New Roman" w:eastAsia="Calibri" w:hAnsi="Times New Roman" w:cs="Times New Roman"/>
          <w:b/>
          <w:sz w:val="24"/>
          <w:szCs w:val="24"/>
        </w:rPr>
        <w:t>6.1.</w:t>
      </w:r>
      <w:r w:rsidRPr="00767195">
        <w:rPr>
          <w:rFonts w:ascii="Times New Roman" w:eastAsia="Calibri" w:hAnsi="Times New Roman" w:cs="Times New Roman"/>
          <w:sz w:val="24"/>
          <w:szCs w:val="24"/>
        </w:rPr>
        <w:t xml:space="preserve"> Cada agente cultural poderá concorrer e ser contemplado</w:t>
      </w:r>
      <w:r w:rsidR="00E21C65">
        <w:rPr>
          <w:rFonts w:ascii="Times New Roman" w:eastAsia="Calibri" w:hAnsi="Times New Roman" w:cs="Times New Roman"/>
          <w:sz w:val="24"/>
          <w:szCs w:val="24"/>
        </w:rPr>
        <w:t xml:space="preserve"> com, no máximo</w:t>
      </w:r>
      <w:r w:rsidR="00382CCD">
        <w:rPr>
          <w:rFonts w:ascii="Times New Roman" w:eastAsia="Calibri" w:hAnsi="Times New Roman" w:cs="Times New Roman"/>
          <w:sz w:val="24"/>
          <w:szCs w:val="24"/>
        </w:rPr>
        <w:t>,</w:t>
      </w:r>
      <w:r w:rsidR="00E21C65">
        <w:rPr>
          <w:rFonts w:ascii="Times New Roman" w:eastAsia="Calibri" w:hAnsi="Times New Roman" w:cs="Times New Roman"/>
          <w:sz w:val="24"/>
          <w:szCs w:val="24"/>
        </w:rPr>
        <w:t xml:space="preserve"> 01 (um) projeto.</w:t>
      </w:r>
      <w:r w:rsidRPr="00767195">
        <w:rPr>
          <w:rFonts w:ascii="Times New Roman" w:eastAsia="Calibri" w:hAnsi="Times New Roman" w:cs="Times New Roman"/>
          <w:sz w:val="24"/>
          <w:szCs w:val="24"/>
        </w:rPr>
        <w:t xml:space="preserve"> </w:t>
      </w:r>
    </w:p>
    <w:p w:rsidR="00303493" w:rsidRPr="00767195" w:rsidRDefault="00303493" w:rsidP="00E21C65">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7. ETAPAS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7.1.</w:t>
      </w:r>
      <w:r w:rsidRPr="00767195">
        <w:rPr>
          <w:rFonts w:ascii="Times New Roman" w:eastAsia="Calibri" w:hAnsi="Times New Roman" w:cs="Times New Roman"/>
          <w:color w:val="000000"/>
          <w:sz w:val="24"/>
          <w:szCs w:val="24"/>
        </w:rPr>
        <w:t xml:space="preserve"> Este edital é composto pelas seguintes etapas: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7.1.1. Inscrições – </w:t>
      </w:r>
      <w:r w:rsidRPr="00767195">
        <w:rPr>
          <w:rFonts w:ascii="Times New Roman" w:eastAsia="Calibri" w:hAnsi="Times New Roman" w:cs="Times New Roman"/>
          <w:color w:val="000000"/>
          <w:sz w:val="24"/>
          <w:szCs w:val="24"/>
        </w:rPr>
        <w:t>apresentação dos projetos pelos agentes culturais.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7.1.2. Seleção – </w:t>
      </w:r>
      <w:r w:rsidRPr="00767195">
        <w:rPr>
          <w:rFonts w:ascii="Times New Roman" w:eastAsia="Calibri" w:hAnsi="Times New Roman" w:cs="Times New Roman"/>
          <w:color w:val="000000"/>
          <w:sz w:val="24"/>
          <w:szCs w:val="24"/>
        </w:rPr>
        <w:t>análise e seleção dos projetos pela comissão.</w:t>
      </w:r>
    </w:p>
    <w:p w:rsidR="00303493" w:rsidRPr="00767195" w:rsidRDefault="006B603E"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7.1.3. </w:t>
      </w:r>
      <w:r w:rsidR="00303493" w:rsidRPr="00767195">
        <w:rPr>
          <w:rFonts w:ascii="Times New Roman" w:eastAsia="Calibri" w:hAnsi="Times New Roman" w:cs="Times New Roman"/>
          <w:b/>
          <w:color w:val="000000"/>
          <w:sz w:val="24"/>
          <w:szCs w:val="24"/>
        </w:rPr>
        <w:t xml:space="preserve">Habilitação – </w:t>
      </w:r>
      <w:r w:rsidR="00303493" w:rsidRPr="00767195">
        <w:rPr>
          <w:rFonts w:ascii="Times New Roman" w:eastAsia="Calibri" w:hAnsi="Times New Roman" w:cs="Times New Roman"/>
          <w:color w:val="000000"/>
          <w:sz w:val="24"/>
          <w:szCs w:val="24"/>
        </w:rPr>
        <w:t>convocação</w:t>
      </w:r>
      <w:r w:rsidR="00303493" w:rsidRPr="00767195">
        <w:rPr>
          <w:rFonts w:ascii="Times New Roman" w:eastAsia="Calibri" w:hAnsi="Times New Roman" w:cs="Times New Roman"/>
          <w:b/>
          <w:color w:val="000000"/>
          <w:sz w:val="24"/>
          <w:szCs w:val="24"/>
        </w:rPr>
        <w:t xml:space="preserve"> </w:t>
      </w:r>
      <w:r w:rsidR="00303493" w:rsidRPr="00767195">
        <w:rPr>
          <w:rFonts w:ascii="Times New Roman" w:eastAsia="Calibri" w:hAnsi="Times New Roman" w:cs="Times New Roman"/>
          <w:color w:val="000000"/>
          <w:sz w:val="24"/>
          <w:szCs w:val="24"/>
        </w:rPr>
        <w:t xml:space="preserve">dos agentes culturais selecionados para apresentar documentos de habilitação.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sz w:val="24"/>
          <w:szCs w:val="24"/>
        </w:rPr>
      </w:pPr>
      <w:r w:rsidRPr="00767195">
        <w:rPr>
          <w:rFonts w:ascii="Times New Roman" w:eastAsia="Calibri" w:hAnsi="Times New Roman" w:cs="Times New Roman"/>
          <w:b/>
          <w:color w:val="000000"/>
          <w:sz w:val="24"/>
          <w:szCs w:val="24"/>
        </w:rPr>
        <w:t xml:space="preserve">7.1.4. Assinatura do Termo de Concessão de Bolsas </w:t>
      </w:r>
      <w:r w:rsidRPr="00767195">
        <w:rPr>
          <w:rFonts w:ascii="Times New Roman" w:eastAsia="Calibri" w:hAnsi="Times New Roman" w:cs="Times New Roman"/>
          <w:color w:val="000000"/>
          <w:sz w:val="24"/>
          <w:szCs w:val="24"/>
        </w:rPr>
        <w:t>– etapa em que os agentes culturais habilitados serão convocados para assinar o Termo de Concessão de Bolsas.</w:t>
      </w:r>
    </w:p>
    <w:p w:rsidR="00303493" w:rsidRPr="00767195" w:rsidRDefault="00303493" w:rsidP="00E21C65">
      <w:pPr>
        <w:pBdr>
          <w:top w:val="nil"/>
          <w:left w:val="nil"/>
          <w:bottom w:val="nil"/>
          <w:right w:val="nil"/>
          <w:between w:val="nil"/>
        </w:pBdr>
        <w:spacing w:before="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8. INSCRIÇÕES</w:t>
      </w:r>
    </w:p>
    <w:p w:rsidR="00303493" w:rsidRPr="00767195" w:rsidRDefault="00303493" w:rsidP="00303493">
      <w:pPr>
        <w:pBdr>
          <w:top w:val="nil"/>
          <w:left w:val="nil"/>
          <w:bottom w:val="nil"/>
          <w:right w:val="nil"/>
          <w:between w:val="nil"/>
        </w:pBdr>
        <w:spacing w:before="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8.1. Mapa Cultural de Lagoa Santa</w:t>
      </w:r>
    </w:p>
    <w:p w:rsidR="00303493" w:rsidRPr="00D378A1" w:rsidRDefault="00303493" w:rsidP="00303493">
      <w:pPr>
        <w:pBdr>
          <w:top w:val="nil"/>
          <w:left w:val="nil"/>
          <w:bottom w:val="nil"/>
          <w:right w:val="nil"/>
          <w:between w:val="nil"/>
        </w:pBdr>
        <w:spacing w:before="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8.1.1. </w:t>
      </w:r>
      <w:r w:rsidRPr="00767195">
        <w:rPr>
          <w:rFonts w:ascii="Times New Roman" w:eastAsia="Calibri" w:hAnsi="Times New Roman" w:cs="Times New Roman"/>
          <w:color w:val="000000"/>
          <w:sz w:val="24"/>
          <w:szCs w:val="24"/>
        </w:rPr>
        <w:t>As inscrições das propostas devem ser feitas no sistema Mapa Cultural de Lagoa Santa/MG em</w:t>
      </w:r>
      <w:r w:rsidRPr="00D378A1">
        <w:rPr>
          <w:rFonts w:ascii="Times New Roman" w:eastAsia="Calibri" w:hAnsi="Times New Roman" w:cs="Times New Roman"/>
          <w:color w:val="000000"/>
          <w:sz w:val="24"/>
          <w:szCs w:val="24"/>
        </w:rPr>
        <w:t xml:space="preserve">: </w:t>
      </w:r>
      <w:hyperlink r:id="rId9">
        <w:r w:rsidRPr="00D378A1">
          <w:rPr>
            <w:rStyle w:val="Hyperlink"/>
            <w:rFonts w:ascii="Times New Roman" w:hAnsi="Times New Roman" w:cs="Times New Roman"/>
            <w:sz w:val="24"/>
            <w:szCs w:val="24"/>
          </w:rPr>
          <w:t>https://mapacultural.lagoasanta.mg.gov.br/</w:t>
        </w:r>
      </w:hyperlink>
      <w:r w:rsidRPr="00D378A1">
        <w:rPr>
          <w:rFonts w:ascii="Times New Roman" w:eastAsia="Calibri" w:hAnsi="Times New Roman" w:cs="Times New Roman"/>
          <w:color w:val="000000"/>
          <w:sz w:val="24"/>
          <w:szCs w:val="24"/>
        </w:rPr>
        <w:t>.</w:t>
      </w:r>
    </w:p>
    <w:p w:rsidR="00303493" w:rsidRPr="00767195" w:rsidRDefault="00303493" w:rsidP="00303493">
      <w:pPr>
        <w:pBdr>
          <w:top w:val="nil"/>
          <w:left w:val="nil"/>
          <w:bottom w:val="nil"/>
          <w:right w:val="nil"/>
          <w:between w:val="nil"/>
        </w:pBdr>
        <w:spacing w:before="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8.1.2.</w:t>
      </w:r>
      <w:r w:rsidRPr="00767195">
        <w:rPr>
          <w:rFonts w:ascii="Times New Roman" w:eastAsia="Calibri" w:hAnsi="Times New Roman" w:cs="Times New Roman"/>
          <w:color w:val="000000"/>
          <w:sz w:val="24"/>
          <w:szCs w:val="24"/>
        </w:rPr>
        <w:t xml:space="preserve"> O agente cultural que se inscrever neste edital deverá ter seu </w:t>
      </w:r>
      <w:proofErr w:type="spellStart"/>
      <w:r w:rsidRPr="00767195">
        <w:rPr>
          <w:rFonts w:ascii="Times New Roman" w:eastAsia="Calibri" w:hAnsi="Times New Roman" w:cs="Times New Roman"/>
          <w:i/>
          <w:color w:val="000000"/>
          <w:sz w:val="24"/>
          <w:szCs w:val="24"/>
        </w:rPr>
        <w:t>login</w:t>
      </w:r>
      <w:proofErr w:type="spellEnd"/>
      <w:r w:rsidRPr="00767195">
        <w:rPr>
          <w:rFonts w:ascii="Times New Roman" w:eastAsia="Calibri" w:hAnsi="Times New Roman" w:cs="Times New Roman"/>
          <w:color w:val="000000"/>
          <w:sz w:val="24"/>
          <w:szCs w:val="24"/>
        </w:rPr>
        <w:t xml:space="preserve"> e seu perfil de agente completo registrados no Mapa Cultural de Lagoa Santa/MG.</w:t>
      </w:r>
    </w:p>
    <w:p w:rsidR="00303493" w:rsidRPr="00767195" w:rsidRDefault="00303493" w:rsidP="00303493">
      <w:pPr>
        <w:pBdr>
          <w:top w:val="nil"/>
          <w:left w:val="nil"/>
          <w:bottom w:val="nil"/>
          <w:right w:val="nil"/>
          <w:between w:val="nil"/>
        </w:pBdr>
        <w:spacing w:before="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8.2.</w:t>
      </w:r>
      <w:r w:rsidRPr="00767195">
        <w:rPr>
          <w:rFonts w:ascii="Times New Roman" w:eastAsia="Calibri" w:hAnsi="Times New Roman" w:cs="Times New Roman"/>
          <w:color w:val="000000"/>
          <w:sz w:val="24"/>
          <w:szCs w:val="24"/>
        </w:rPr>
        <w:t xml:space="preserve"> </w:t>
      </w:r>
      <w:r w:rsidRPr="00767195">
        <w:rPr>
          <w:rFonts w:ascii="Times New Roman" w:eastAsia="Calibri" w:hAnsi="Times New Roman" w:cs="Times New Roman"/>
          <w:b/>
          <w:color w:val="000000"/>
          <w:sz w:val="24"/>
          <w:szCs w:val="24"/>
        </w:rPr>
        <w:t>Documentação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8.2.1.</w:t>
      </w:r>
      <w:r w:rsidRPr="00767195">
        <w:rPr>
          <w:rFonts w:ascii="Times New Roman" w:eastAsia="Calibri" w:hAnsi="Times New Roman" w:cs="Times New Roman"/>
          <w:color w:val="000000"/>
          <w:sz w:val="24"/>
          <w:szCs w:val="24"/>
        </w:rPr>
        <w:t xml:space="preserve"> O agente cultural deve encaminhar por meio do </w:t>
      </w:r>
      <w:r w:rsidRPr="006B603E">
        <w:rPr>
          <w:rFonts w:ascii="Times New Roman" w:eastAsia="Calibri" w:hAnsi="Times New Roman" w:cs="Times New Roman"/>
          <w:b/>
          <w:color w:val="000000"/>
          <w:sz w:val="24"/>
          <w:szCs w:val="24"/>
        </w:rPr>
        <w:t>Mapa Cultural de Lagoa Santa</w:t>
      </w:r>
      <w:r w:rsidRPr="00767195">
        <w:rPr>
          <w:rFonts w:ascii="Times New Roman" w:eastAsia="Calibri" w:hAnsi="Times New Roman" w:cs="Times New Roman"/>
          <w:color w:val="000000"/>
          <w:sz w:val="24"/>
          <w:szCs w:val="24"/>
        </w:rPr>
        <w:t>, a seguinte documentação obrigatória: </w:t>
      </w:r>
    </w:p>
    <w:p w:rsidR="00303493" w:rsidRPr="00767195"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Formulário de Inscrição (</w:t>
      </w:r>
      <w:r w:rsidRPr="00ED40CF">
        <w:rPr>
          <w:rFonts w:ascii="Times New Roman" w:eastAsia="Calibri" w:hAnsi="Times New Roman" w:cs="Times New Roman"/>
          <w:b/>
          <w:color w:val="000000"/>
          <w:sz w:val="24"/>
          <w:szCs w:val="24"/>
        </w:rPr>
        <w:t>Anexo II</w:t>
      </w:r>
      <w:r w:rsidRPr="00767195">
        <w:rPr>
          <w:rFonts w:ascii="Times New Roman" w:eastAsia="Calibri" w:hAnsi="Times New Roman" w:cs="Times New Roman"/>
          <w:color w:val="000000"/>
          <w:sz w:val="24"/>
          <w:szCs w:val="24"/>
        </w:rPr>
        <w:t>) que constitu</w:t>
      </w:r>
      <w:r w:rsidR="006B603E">
        <w:rPr>
          <w:rFonts w:ascii="Times New Roman" w:eastAsia="Calibri" w:hAnsi="Times New Roman" w:cs="Times New Roman"/>
          <w:color w:val="000000"/>
          <w:sz w:val="24"/>
          <w:szCs w:val="24"/>
        </w:rPr>
        <w:t>i o Plano de Trabalho (projeto)</w:t>
      </w:r>
      <w:r w:rsidRPr="00767195">
        <w:rPr>
          <w:rFonts w:ascii="Times New Roman" w:eastAsia="Calibri" w:hAnsi="Times New Roman" w:cs="Times New Roman"/>
          <w:color w:val="000000"/>
          <w:sz w:val="24"/>
          <w:szCs w:val="24"/>
        </w:rPr>
        <w:t>; </w:t>
      </w:r>
    </w:p>
    <w:p w:rsidR="00382CCD"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Documentos específicos relacionados aos requisitos da categoria de bolsa em que o projeto será inscrito, quando houver;</w:t>
      </w:r>
    </w:p>
    <w:p w:rsidR="00382CCD"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Documentos pessoais do proponente (cópia), RG ou RNE (no caso de estrangeiro) e CPF; </w:t>
      </w:r>
    </w:p>
    <w:p w:rsidR="00382CCD"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Documentos pessoais do proponente (cópia), RG ou RNE (no caso de estrangeiro) e CPF dos integrantes do coletivo ou entidade (PJ);</w:t>
      </w:r>
    </w:p>
    <w:p w:rsidR="00382CCD" w:rsidRDefault="006C374D"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lastRenderedPageBreak/>
        <w:t>Declaração</w:t>
      </w:r>
      <w:r w:rsidR="00303493" w:rsidRPr="00767195">
        <w:rPr>
          <w:rFonts w:ascii="Times New Roman" w:eastAsia="Calibri" w:hAnsi="Times New Roman" w:cs="Times New Roman"/>
          <w:color w:val="000000"/>
          <w:sz w:val="24"/>
          <w:szCs w:val="24"/>
        </w:rPr>
        <w:t xml:space="preserve"> étnico-racial ou de pessoa com deficiência, para agentes culturais que desejarem concorrer às cot</w:t>
      </w:r>
      <w:r w:rsidR="0082163E" w:rsidRPr="00767195">
        <w:rPr>
          <w:rFonts w:ascii="Times New Roman" w:eastAsia="Calibri" w:hAnsi="Times New Roman" w:cs="Times New Roman"/>
          <w:color w:val="000000"/>
          <w:sz w:val="24"/>
          <w:szCs w:val="24"/>
        </w:rPr>
        <w:t xml:space="preserve">as conforme tratadas nos </w:t>
      </w:r>
      <w:r w:rsidR="0082163E" w:rsidRPr="00ED40CF">
        <w:rPr>
          <w:rFonts w:ascii="Times New Roman" w:eastAsia="Calibri" w:hAnsi="Times New Roman" w:cs="Times New Roman"/>
          <w:b/>
          <w:color w:val="000000"/>
          <w:sz w:val="24"/>
          <w:szCs w:val="24"/>
        </w:rPr>
        <w:t xml:space="preserve">Anexo </w:t>
      </w:r>
      <w:r w:rsidR="00303493" w:rsidRPr="00ED40CF">
        <w:rPr>
          <w:rFonts w:ascii="Times New Roman" w:eastAsia="Calibri" w:hAnsi="Times New Roman" w:cs="Times New Roman"/>
          <w:b/>
          <w:color w:val="000000"/>
          <w:sz w:val="24"/>
          <w:szCs w:val="24"/>
        </w:rPr>
        <w:t>V</w:t>
      </w:r>
      <w:r w:rsidR="00303493" w:rsidRPr="00767195">
        <w:rPr>
          <w:rFonts w:ascii="Times New Roman" w:eastAsia="Calibri" w:hAnsi="Times New Roman" w:cs="Times New Roman"/>
          <w:color w:val="000000"/>
          <w:sz w:val="24"/>
          <w:szCs w:val="24"/>
        </w:rPr>
        <w:t xml:space="preserve"> deste Edital;</w:t>
      </w:r>
    </w:p>
    <w:p w:rsidR="00382CCD" w:rsidRDefault="006C374D"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Declaração</w:t>
      </w:r>
      <w:r w:rsidR="00303493" w:rsidRPr="00767195">
        <w:rPr>
          <w:rFonts w:ascii="Times New Roman" w:eastAsia="Calibri" w:hAnsi="Times New Roman" w:cs="Times New Roman"/>
          <w:color w:val="000000"/>
          <w:sz w:val="24"/>
          <w:szCs w:val="24"/>
        </w:rPr>
        <w:t xml:space="preserve"> para proponentes que façam jus e tenham interesse em concorrer dentro dos percentuais de pontuação extra conforme tratad</w:t>
      </w:r>
      <w:r w:rsidR="0082163E" w:rsidRPr="00767195">
        <w:rPr>
          <w:rFonts w:ascii="Times New Roman" w:eastAsia="Calibri" w:hAnsi="Times New Roman" w:cs="Times New Roman"/>
          <w:color w:val="000000"/>
          <w:sz w:val="24"/>
          <w:szCs w:val="24"/>
        </w:rPr>
        <w:t xml:space="preserve">as no </w:t>
      </w:r>
      <w:r w:rsidR="0082163E" w:rsidRPr="00ED40CF">
        <w:rPr>
          <w:rFonts w:ascii="Times New Roman" w:eastAsia="Calibri" w:hAnsi="Times New Roman" w:cs="Times New Roman"/>
          <w:b/>
          <w:color w:val="000000"/>
          <w:sz w:val="24"/>
          <w:szCs w:val="24"/>
        </w:rPr>
        <w:t>Anexo VIII</w:t>
      </w:r>
      <w:r w:rsidR="00F070BC">
        <w:rPr>
          <w:rFonts w:ascii="Times New Roman" w:eastAsia="Calibri" w:hAnsi="Times New Roman" w:cs="Times New Roman"/>
          <w:color w:val="000000"/>
          <w:sz w:val="24"/>
          <w:szCs w:val="24"/>
        </w:rPr>
        <w:t xml:space="preserve"> acompanhado</w:t>
      </w:r>
      <w:r w:rsidR="00303493" w:rsidRPr="00767195">
        <w:rPr>
          <w:rFonts w:ascii="Times New Roman" w:eastAsia="Calibri" w:hAnsi="Times New Roman" w:cs="Times New Roman"/>
          <w:color w:val="000000"/>
          <w:sz w:val="24"/>
          <w:szCs w:val="24"/>
        </w:rPr>
        <w:t xml:space="preserve"> dos seguintes documentos, conforme cada caso:</w:t>
      </w:r>
    </w:p>
    <w:p w:rsidR="00382CCD" w:rsidRDefault="0024380B" w:rsidP="00C86DDF">
      <w:pPr>
        <w:pStyle w:val="PargrafodaLista"/>
        <w:numPr>
          <w:ilvl w:val="0"/>
          <w:numId w:val="29"/>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303493" w:rsidRPr="00767195">
        <w:rPr>
          <w:rFonts w:ascii="Times New Roman" w:eastAsia="Calibri" w:hAnsi="Times New Roman" w:cs="Times New Roman"/>
          <w:color w:val="000000"/>
          <w:sz w:val="24"/>
          <w:szCs w:val="24"/>
        </w:rPr>
        <w:t>ocumento de identificação com foto e data de nascimento para mulheres e pessoas acima de 60</w:t>
      </w:r>
      <w:r w:rsidR="001810F8">
        <w:rPr>
          <w:rFonts w:ascii="Times New Roman" w:eastAsia="Calibri" w:hAnsi="Times New Roman" w:cs="Times New Roman"/>
          <w:color w:val="000000"/>
          <w:sz w:val="24"/>
          <w:szCs w:val="24"/>
        </w:rPr>
        <w:t xml:space="preserve"> (sessenta)</w:t>
      </w:r>
      <w:r w:rsidR="00303493" w:rsidRPr="00767195">
        <w:rPr>
          <w:rFonts w:ascii="Times New Roman" w:eastAsia="Calibri" w:hAnsi="Times New Roman" w:cs="Times New Roman"/>
          <w:color w:val="000000"/>
          <w:sz w:val="24"/>
          <w:szCs w:val="24"/>
        </w:rPr>
        <w:t xml:space="preserve"> anos.</w:t>
      </w:r>
    </w:p>
    <w:p w:rsidR="00382CCD" w:rsidRDefault="0024380B" w:rsidP="00C86DDF">
      <w:pPr>
        <w:pStyle w:val="PargrafodaLista"/>
        <w:numPr>
          <w:ilvl w:val="0"/>
          <w:numId w:val="29"/>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303493" w:rsidRPr="00767195">
        <w:rPr>
          <w:rFonts w:ascii="Times New Roman" w:eastAsia="Calibri" w:hAnsi="Times New Roman" w:cs="Times New Roman"/>
          <w:color w:val="000000"/>
          <w:sz w:val="24"/>
          <w:szCs w:val="24"/>
        </w:rPr>
        <w:t xml:space="preserve">eclaração de residência em comunidade indígena que pode ser obtida por meio de uma das regionais da FUNAI listada neste endereço eletrônico: </w:t>
      </w:r>
      <w:hyperlink r:id="rId10" w:history="1">
        <w:r w:rsidR="00303493" w:rsidRPr="00767195">
          <w:rPr>
            <w:rStyle w:val="Hyperlink"/>
            <w:rFonts w:ascii="Times New Roman" w:eastAsia="Calibri" w:hAnsi="Times New Roman" w:cs="Times New Roman"/>
            <w:sz w:val="24"/>
            <w:szCs w:val="24"/>
          </w:rPr>
          <w:t>https://www.gov.br/funai/pt-br/acesso</w:t>
        </w:r>
      </w:hyperlink>
      <w:r w:rsidR="00303493" w:rsidRPr="00767195">
        <w:rPr>
          <w:rFonts w:ascii="Times New Roman" w:eastAsia="Calibri" w:hAnsi="Times New Roman" w:cs="Times New Roman"/>
          <w:color w:val="000000"/>
          <w:sz w:val="24"/>
          <w:szCs w:val="24"/>
        </w:rPr>
        <w:t>.</w:t>
      </w:r>
    </w:p>
    <w:p w:rsidR="00382CCD" w:rsidRDefault="0024380B" w:rsidP="00C86DDF">
      <w:pPr>
        <w:pStyle w:val="PargrafodaLista"/>
        <w:numPr>
          <w:ilvl w:val="0"/>
          <w:numId w:val="29"/>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303493" w:rsidRPr="00767195">
        <w:rPr>
          <w:rFonts w:ascii="Times New Roman" w:eastAsia="Calibri" w:hAnsi="Times New Roman" w:cs="Times New Roman"/>
          <w:color w:val="000000"/>
          <w:sz w:val="24"/>
          <w:szCs w:val="24"/>
        </w:rPr>
        <w:t xml:space="preserve">ertificação da Fundação Cultural Palmares ou Certificação da Comissão Estadual de Povos e Comunidades Tradicionais pela Comissão Estadual de Povos e Comunidades Tradicionais de MG (CEPCT-MG) para comunidades tradicionais ou quilombolas. </w:t>
      </w:r>
    </w:p>
    <w:p w:rsidR="00382CCD" w:rsidRDefault="0024380B" w:rsidP="00C86DDF">
      <w:pPr>
        <w:pStyle w:val="PargrafodaLista"/>
        <w:numPr>
          <w:ilvl w:val="0"/>
          <w:numId w:val="29"/>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303493" w:rsidRPr="00767195">
        <w:rPr>
          <w:rFonts w:ascii="Times New Roman" w:eastAsia="Calibri" w:hAnsi="Times New Roman" w:cs="Times New Roman"/>
          <w:color w:val="000000"/>
          <w:sz w:val="24"/>
          <w:szCs w:val="24"/>
        </w:rPr>
        <w:t>eclarações emitidas por sindicatos representativos da categoria.</w:t>
      </w:r>
    </w:p>
    <w:p w:rsidR="00382CCD" w:rsidRDefault="0024380B" w:rsidP="00C86DDF">
      <w:pPr>
        <w:pStyle w:val="PargrafodaLista"/>
        <w:numPr>
          <w:ilvl w:val="0"/>
          <w:numId w:val="29"/>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303493" w:rsidRPr="00767195">
        <w:rPr>
          <w:rFonts w:ascii="Times New Roman" w:eastAsia="Calibri" w:hAnsi="Times New Roman" w:cs="Times New Roman"/>
          <w:color w:val="000000"/>
          <w:sz w:val="24"/>
          <w:szCs w:val="24"/>
        </w:rPr>
        <w:t>eclaração para pessoa LGBTQIAPN+</w:t>
      </w:r>
      <w:r w:rsidR="00ED40CF">
        <w:rPr>
          <w:rFonts w:ascii="Times New Roman" w:eastAsia="Calibri" w:hAnsi="Times New Roman" w:cs="Times New Roman"/>
          <w:color w:val="000000"/>
          <w:sz w:val="24"/>
          <w:szCs w:val="24"/>
        </w:rPr>
        <w:t xml:space="preserve"> constante no </w:t>
      </w:r>
      <w:r w:rsidR="00ED40CF" w:rsidRPr="00ED40CF">
        <w:rPr>
          <w:rFonts w:ascii="Times New Roman" w:eastAsia="Calibri" w:hAnsi="Times New Roman" w:cs="Times New Roman"/>
          <w:b/>
          <w:color w:val="000000"/>
          <w:sz w:val="24"/>
          <w:szCs w:val="24"/>
        </w:rPr>
        <w:t>AnexoVIII</w:t>
      </w:r>
      <w:r w:rsidR="00303493" w:rsidRPr="00767195">
        <w:rPr>
          <w:rFonts w:ascii="Times New Roman" w:eastAsia="Calibri" w:hAnsi="Times New Roman" w:cs="Times New Roman"/>
          <w:color w:val="000000"/>
          <w:sz w:val="24"/>
          <w:szCs w:val="24"/>
        </w:rPr>
        <w:t>.</w:t>
      </w:r>
    </w:p>
    <w:p w:rsidR="00382CCD" w:rsidRPr="00C86DDF"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C86DDF">
        <w:rPr>
          <w:rFonts w:ascii="Times New Roman" w:eastAsia="Calibri" w:hAnsi="Times New Roman" w:cs="Times New Roman"/>
          <w:color w:val="000000"/>
          <w:sz w:val="24"/>
          <w:szCs w:val="24"/>
        </w:rPr>
        <w:t>Autorização de uso de imagem (</w:t>
      </w:r>
      <w:r w:rsidRPr="00C86DDF">
        <w:rPr>
          <w:rFonts w:ascii="Times New Roman" w:eastAsia="Calibri" w:hAnsi="Times New Roman" w:cs="Times New Roman"/>
          <w:b/>
          <w:color w:val="000000"/>
          <w:sz w:val="24"/>
          <w:szCs w:val="24"/>
        </w:rPr>
        <w:t xml:space="preserve">Anexo </w:t>
      </w:r>
      <w:r w:rsidR="0082163E" w:rsidRPr="00C86DDF">
        <w:rPr>
          <w:rFonts w:ascii="Times New Roman" w:eastAsia="Calibri" w:hAnsi="Times New Roman" w:cs="Times New Roman"/>
          <w:b/>
          <w:color w:val="000000"/>
          <w:sz w:val="24"/>
          <w:szCs w:val="24"/>
        </w:rPr>
        <w:t>I</w:t>
      </w:r>
      <w:r w:rsidRPr="00C86DDF">
        <w:rPr>
          <w:rFonts w:ascii="Times New Roman" w:eastAsia="Calibri" w:hAnsi="Times New Roman" w:cs="Times New Roman"/>
          <w:b/>
          <w:color w:val="000000"/>
          <w:sz w:val="24"/>
          <w:szCs w:val="24"/>
        </w:rPr>
        <w:t>X</w:t>
      </w:r>
      <w:r w:rsidRPr="00C86DDF">
        <w:rPr>
          <w:rFonts w:ascii="Times New Roman" w:eastAsia="Calibri" w:hAnsi="Times New Roman" w:cs="Times New Roman"/>
          <w:color w:val="000000"/>
          <w:sz w:val="24"/>
          <w:szCs w:val="24"/>
        </w:rPr>
        <w:t>), documento que autoriza a divulgação das imagens e informações contidas na inscrição e que responsabiliza o candidato pelos documentos e materiais apresentados;</w:t>
      </w:r>
    </w:p>
    <w:p w:rsidR="00382CCD" w:rsidRPr="00C86DDF"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C86DDF">
        <w:rPr>
          <w:rFonts w:ascii="Times New Roman" w:eastAsia="Calibri" w:hAnsi="Times New Roman" w:cs="Times New Roman"/>
          <w:color w:val="000000"/>
          <w:sz w:val="24"/>
          <w:szCs w:val="24"/>
        </w:rPr>
        <w:t xml:space="preserve">Currículo artístico-cultural do proponente de, no máximo, </w:t>
      </w:r>
      <w:proofErr w:type="gramStart"/>
      <w:r w:rsidRPr="00C86DDF">
        <w:rPr>
          <w:rFonts w:ascii="Times New Roman" w:eastAsia="Calibri" w:hAnsi="Times New Roman" w:cs="Times New Roman"/>
          <w:color w:val="000000"/>
          <w:sz w:val="24"/>
          <w:szCs w:val="24"/>
        </w:rPr>
        <w:t>6</w:t>
      </w:r>
      <w:proofErr w:type="gramEnd"/>
      <w:r w:rsidR="00E33FBE">
        <w:rPr>
          <w:rFonts w:ascii="Times New Roman" w:eastAsia="Calibri" w:hAnsi="Times New Roman" w:cs="Times New Roman"/>
          <w:color w:val="000000"/>
          <w:sz w:val="24"/>
          <w:szCs w:val="24"/>
        </w:rPr>
        <w:t xml:space="preserve"> (seis)</w:t>
      </w:r>
      <w:r w:rsidRPr="00C86DDF">
        <w:rPr>
          <w:rFonts w:ascii="Times New Roman" w:eastAsia="Calibri" w:hAnsi="Times New Roman" w:cs="Times New Roman"/>
          <w:color w:val="000000"/>
          <w:sz w:val="24"/>
          <w:szCs w:val="24"/>
        </w:rPr>
        <w:t xml:space="preserve"> páginas (3 folhas frente e verso) com informações relacionadas aos requisitos específicos da categoria em que o projeto será inscrito;</w:t>
      </w:r>
    </w:p>
    <w:p w:rsidR="00382CCD" w:rsidRPr="00C86DDF"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C86DDF">
        <w:rPr>
          <w:rFonts w:ascii="Times New Roman" w:eastAsia="Calibri" w:hAnsi="Times New Roman" w:cs="Times New Roman"/>
          <w:color w:val="000000"/>
          <w:sz w:val="24"/>
          <w:szCs w:val="24"/>
        </w:rPr>
        <w:t xml:space="preserve">Mini-currículo artístico-cultural dos integrantes do projeto de, no máximo, </w:t>
      </w:r>
      <w:proofErr w:type="gramStart"/>
      <w:r w:rsidRPr="00C86DDF">
        <w:rPr>
          <w:rFonts w:ascii="Times New Roman" w:eastAsia="Calibri" w:hAnsi="Times New Roman" w:cs="Times New Roman"/>
          <w:color w:val="000000"/>
          <w:sz w:val="24"/>
          <w:szCs w:val="24"/>
        </w:rPr>
        <w:t>2</w:t>
      </w:r>
      <w:proofErr w:type="gramEnd"/>
      <w:r w:rsidR="00E33FBE">
        <w:rPr>
          <w:rFonts w:ascii="Times New Roman" w:eastAsia="Calibri" w:hAnsi="Times New Roman" w:cs="Times New Roman"/>
          <w:color w:val="000000"/>
          <w:sz w:val="24"/>
          <w:szCs w:val="24"/>
        </w:rPr>
        <w:t xml:space="preserve"> (duas)</w:t>
      </w:r>
      <w:r w:rsidRPr="00C86DDF">
        <w:rPr>
          <w:rFonts w:ascii="Times New Roman" w:eastAsia="Calibri" w:hAnsi="Times New Roman" w:cs="Times New Roman"/>
          <w:color w:val="000000"/>
          <w:sz w:val="24"/>
          <w:szCs w:val="24"/>
        </w:rPr>
        <w:t xml:space="preserve"> páginas (1 folha frente e verso) com informações relacionadas aos requisitos específicos da categoria em que o projeto será inscrito;</w:t>
      </w:r>
    </w:p>
    <w:p w:rsidR="00382CCD" w:rsidRPr="00C86DDF"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C86DDF">
        <w:rPr>
          <w:rFonts w:ascii="Times New Roman" w:eastAsia="Calibri" w:hAnsi="Times New Roman" w:cs="Times New Roman"/>
          <w:color w:val="000000"/>
          <w:sz w:val="24"/>
          <w:szCs w:val="24"/>
        </w:rPr>
        <w:t>Portfólio/</w:t>
      </w:r>
      <w:r w:rsidRPr="00C86DDF">
        <w:rPr>
          <w:rFonts w:ascii="Times New Roman" w:eastAsia="Calibri" w:hAnsi="Times New Roman" w:cs="Times New Roman"/>
          <w:i/>
          <w:color w:val="000000"/>
          <w:sz w:val="24"/>
          <w:szCs w:val="24"/>
        </w:rPr>
        <w:t>Clipping</w:t>
      </w:r>
      <w:r w:rsidRPr="00C86DDF">
        <w:rPr>
          <w:rFonts w:ascii="Times New Roman" w:eastAsia="Calibri" w:hAnsi="Times New Roman" w:cs="Times New Roman"/>
          <w:color w:val="000000"/>
          <w:sz w:val="24"/>
          <w:szCs w:val="24"/>
        </w:rPr>
        <w:t>, com no máximo 10</w:t>
      </w:r>
      <w:r w:rsidR="00E33FBE">
        <w:rPr>
          <w:rFonts w:ascii="Times New Roman" w:eastAsia="Calibri" w:hAnsi="Times New Roman" w:cs="Times New Roman"/>
          <w:color w:val="000000"/>
          <w:sz w:val="24"/>
          <w:szCs w:val="24"/>
        </w:rPr>
        <w:t xml:space="preserve"> (dez)</w:t>
      </w:r>
      <w:r w:rsidRPr="00C86DDF">
        <w:rPr>
          <w:rFonts w:ascii="Times New Roman" w:eastAsia="Calibri" w:hAnsi="Times New Roman" w:cs="Times New Roman"/>
          <w:color w:val="000000"/>
          <w:sz w:val="24"/>
          <w:szCs w:val="24"/>
        </w:rPr>
        <w:t xml:space="preserve"> páginas para proponentes, e ainda, 05</w:t>
      </w:r>
      <w:r w:rsidR="00E33FBE">
        <w:rPr>
          <w:rFonts w:ascii="Times New Roman" w:eastAsia="Calibri" w:hAnsi="Times New Roman" w:cs="Times New Roman"/>
          <w:color w:val="000000"/>
          <w:sz w:val="24"/>
          <w:szCs w:val="24"/>
        </w:rPr>
        <w:t xml:space="preserve"> (cinco)</w:t>
      </w:r>
      <w:r w:rsidRPr="00C86DDF">
        <w:rPr>
          <w:rFonts w:ascii="Times New Roman" w:eastAsia="Calibri" w:hAnsi="Times New Roman" w:cs="Times New Roman"/>
          <w:color w:val="000000"/>
          <w:sz w:val="24"/>
          <w:szCs w:val="24"/>
        </w:rPr>
        <w:t xml:space="preserve"> páginas para integrantes da equipe do projeto ou para a entidade/coletivo, - que comprove as informações apresentadas no currículo e comprovação de atuação cultural, contendo cópias de materiais que permitam aos avaliadores conhecer a atuação do candidato, tais como: cartazes, folders, fotografias, matérias de jornal, páginas da internet. Nas imagens de comprovação deverão constar destacados: o nome do agente cultural e/ou o nome da entidade/coletivo, a data e o local da realização ou a data da publicação nas mídias sociais, conforme o caso.</w:t>
      </w:r>
    </w:p>
    <w:p w:rsidR="00303493" w:rsidRPr="00C86DDF" w:rsidRDefault="00303493" w:rsidP="00C86DDF">
      <w:pPr>
        <w:pStyle w:val="PargrafodaLista"/>
        <w:numPr>
          <w:ilvl w:val="0"/>
          <w:numId w:val="30"/>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C86DDF">
        <w:rPr>
          <w:rFonts w:ascii="Times New Roman" w:eastAsia="Calibri" w:hAnsi="Times New Roman" w:cs="Times New Roman"/>
          <w:color w:val="000000"/>
          <w:sz w:val="24"/>
          <w:szCs w:val="24"/>
        </w:rPr>
        <w:t>Outros documentos que o proponente julgar necessário para auxiliar na avaliação do mérito cultural do projeto.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8.3.</w:t>
      </w:r>
      <w:r w:rsidRPr="00767195">
        <w:rPr>
          <w:rFonts w:ascii="Times New Roman" w:eastAsia="Calibri" w:hAnsi="Times New Roman" w:cs="Times New Roman"/>
          <w:color w:val="000000"/>
          <w:sz w:val="24"/>
          <w:szCs w:val="24"/>
        </w:rPr>
        <w:t xml:space="preserve"> É importante que as informações, inclusive locais e datas, apresentadas no currículo do proponente possam ser comprovadas, por meio do portfólio e/ou clipping. Não serão considerados na análise, currículos, portfólios/clippings que contenham somente a indicação de links como material comprobatório.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8.4.</w:t>
      </w:r>
      <w:r w:rsidRPr="00767195">
        <w:rPr>
          <w:rFonts w:ascii="Times New Roman" w:eastAsia="Calibri" w:hAnsi="Times New Roman" w:cs="Times New Roman"/>
          <w:color w:val="000000"/>
          <w:sz w:val="24"/>
          <w:szCs w:val="24"/>
        </w:rPr>
        <w:t xml:space="preserve"> Os anexos e documentação devem conter a assinatura eletrônica (Gov.</w:t>
      </w:r>
      <w:proofErr w:type="gramStart"/>
      <w:r w:rsidRPr="00767195">
        <w:rPr>
          <w:rFonts w:ascii="Times New Roman" w:eastAsia="Calibri" w:hAnsi="Times New Roman" w:cs="Times New Roman"/>
          <w:color w:val="000000"/>
          <w:sz w:val="24"/>
          <w:szCs w:val="24"/>
        </w:rPr>
        <w:t>br</w:t>
      </w:r>
      <w:proofErr w:type="gramEnd"/>
      <w:r w:rsidRPr="00767195">
        <w:rPr>
          <w:rFonts w:ascii="Times New Roman" w:eastAsia="Calibri" w:hAnsi="Times New Roman" w:cs="Times New Roman"/>
          <w:color w:val="000000"/>
          <w:sz w:val="24"/>
          <w:szCs w:val="24"/>
        </w:rPr>
        <w:t>) dos agentes culturais, sendo vedado o uso de assinaturas manuais ou manipuladas digitalmente. Serão desclassificadas do Edital as inscrições que contenham documentos com assinaturas manuais ou manipuladas digitalmente nos formulários, anexos e/ou documentos.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8.5.</w:t>
      </w:r>
      <w:r w:rsidRPr="00767195">
        <w:rPr>
          <w:rFonts w:ascii="Times New Roman" w:eastAsia="Calibri" w:hAnsi="Times New Roman" w:cs="Times New Roman"/>
          <w:color w:val="000000"/>
          <w:sz w:val="24"/>
          <w:szCs w:val="24"/>
        </w:rPr>
        <w:t xml:space="preserve"> O agente cultural é responsável pelo envio dos documentos e pela qualidade visual, conteúdo dos arquivos e informações de seu projeto.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8.6.</w:t>
      </w:r>
      <w:r w:rsidRPr="00767195">
        <w:rPr>
          <w:rFonts w:ascii="Times New Roman" w:eastAsia="Calibri" w:hAnsi="Times New Roman" w:cs="Times New Roman"/>
          <w:color w:val="000000"/>
          <w:sz w:val="24"/>
          <w:szCs w:val="24"/>
        </w:rPr>
        <w:t xml:space="preserve"> A inscrição implica no conhecimento e concordância dos termos e condições previstos neste Edital, na Lei 14.399/2022 (Política Nacional Aldir Blanc de Fomento à Cultura - </w:t>
      </w:r>
      <w:r w:rsidRPr="00767195">
        <w:rPr>
          <w:rFonts w:ascii="Times New Roman" w:eastAsia="Calibri" w:hAnsi="Times New Roman" w:cs="Times New Roman"/>
          <w:color w:val="000000"/>
          <w:sz w:val="24"/>
          <w:szCs w:val="24"/>
        </w:rPr>
        <w:lastRenderedPageBreak/>
        <w:t>PNAB), na Lei nº 14.903/2024 (Marco regulatório de fomento à cultura), no Decreto 11.740/2023 (Decreto PNAB) e no Decreto 11.453/2023 (Decreto de Fomento).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8.7. </w:t>
      </w:r>
      <w:r w:rsidRPr="00767195">
        <w:rPr>
          <w:rFonts w:ascii="Times New Roman" w:eastAsia="Calibri" w:hAnsi="Times New Roman" w:cs="Times New Roman"/>
          <w:color w:val="000000"/>
          <w:sz w:val="24"/>
          <w:szCs w:val="24"/>
        </w:rPr>
        <w:t xml:space="preserve">As propostas serão submetidas à triagem da documentação pela Comissão de Seleção quanto à regularidade no preenchimento dos formulários, condições de elegibilidade e conferência da documentação apresentada. Constatada alguma irregularidade, será concedido o prazo de </w:t>
      </w:r>
      <w:proofErr w:type="gramStart"/>
      <w:r w:rsidRPr="00767195">
        <w:rPr>
          <w:rFonts w:ascii="Times New Roman" w:eastAsia="Calibri" w:hAnsi="Times New Roman" w:cs="Times New Roman"/>
          <w:color w:val="000000"/>
          <w:sz w:val="24"/>
          <w:szCs w:val="24"/>
        </w:rPr>
        <w:t>2</w:t>
      </w:r>
      <w:proofErr w:type="gramEnd"/>
      <w:r w:rsidRPr="00767195">
        <w:rPr>
          <w:rFonts w:ascii="Times New Roman" w:eastAsia="Calibri" w:hAnsi="Times New Roman" w:cs="Times New Roman"/>
          <w:color w:val="000000"/>
          <w:sz w:val="24"/>
          <w:szCs w:val="24"/>
        </w:rPr>
        <w:t xml:space="preserve"> (dois) dias úteis para regularização por meio do endereço eletrônico </w:t>
      </w:r>
      <w:hyperlink r:id="rId11" w:history="1">
        <w:r w:rsidRPr="00767195">
          <w:rPr>
            <w:rStyle w:val="Hyperlink"/>
            <w:rFonts w:ascii="Times New Roman" w:eastAsia="Calibri" w:hAnsi="Times New Roman" w:cs="Times New Roman"/>
            <w:sz w:val="24"/>
            <w:szCs w:val="24"/>
          </w:rPr>
          <w:t>pnab2024@lagoasanta.mg.gov.br</w:t>
        </w:r>
      </w:hyperlink>
      <w:r w:rsidRPr="00767195">
        <w:rPr>
          <w:rFonts w:ascii="Times New Roman" w:eastAsia="Calibri" w:hAnsi="Times New Roman" w:cs="Times New Roman"/>
          <w:color w:val="000000"/>
          <w:sz w:val="24"/>
          <w:szCs w:val="24"/>
        </w:rPr>
        <w:t>.</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9. COTAS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9.1. Categoria de Cotas</w:t>
      </w:r>
    </w:p>
    <w:p w:rsidR="00303493" w:rsidRPr="00767195" w:rsidRDefault="00303493" w:rsidP="00303493">
      <w:pPr>
        <w:spacing w:line="240" w:lineRule="auto"/>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9.1.1</w:t>
      </w:r>
      <w:r w:rsidRPr="00767195">
        <w:rPr>
          <w:rFonts w:ascii="Times New Roman" w:eastAsia="Calibri" w:hAnsi="Times New Roman" w:cs="Times New Roman"/>
          <w:color w:val="000000"/>
          <w:sz w:val="24"/>
          <w:szCs w:val="24"/>
        </w:rPr>
        <w:t>. Ficam garantidas cotas em todas as categorias do edital, nas seguintes condições: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a) </w:t>
      </w:r>
      <w:r w:rsidRPr="00767195">
        <w:rPr>
          <w:rFonts w:ascii="Times New Roman" w:eastAsia="Calibri" w:hAnsi="Times New Roman" w:cs="Times New Roman"/>
          <w:color w:val="000000"/>
          <w:sz w:val="24"/>
          <w:szCs w:val="24"/>
        </w:rPr>
        <w:t>25% (vinte e cinco por cento) de vagas para pessoas negras (pretas e pardas);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b) </w:t>
      </w:r>
      <w:r w:rsidRPr="00767195">
        <w:rPr>
          <w:rFonts w:ascii="Times New Roman" w:eastAsia="Calibri" w:hAnsi="Times New Roman" w:cs="Times New Roman"/>
          <w:color w:val="000000"/>
          <w:sz w:val="24"/>
          <w:szCs w:val="24"/>
        </w:rPr>
        <w:t>10% (dez por cento) de vagas para pessoas indígenas;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c)</w:t>
      </w:r>
      <w:r w:rsidR="006C374D" w:rsidRPr="00767195">
        <w:rPr>
          <w:rFonts w:ascii="Times New Roman" w:eastAsia="Calibri" w:hAnsi="Times New Roman" w:cs="Times New Roman"/>
          <w:b/>
          <w:color w:val="000000"/>
          <w:sz w:val="24"/>
          <w:szCs w:val="24"/>
        </w:rPr>
        <w:t xml:space="preserve"> </w:t>
      </w:r>
      <w:r w:rsidRPr="00767195">
        <w:rPr>
          <w:rFonts w:ascii="Times New Roman" w:eastAsia="Calibri" w:hAnsi="Times New Roman" w:cs="Times New Roman"/>
          <w:color w:val="000000"/>
          <w:sz w:val="24"/>
          <w:szCs w:val="24"/>
        </w:rPr>
        <w:t>5% (cinco por cento) de vagas para pessoas com deficiência.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9.2</w:t>
      </w:r>
      <w:r w:rsidRPr="00767195">
        <w:rPr>
          <w:rFonts w:ascii="Times New Roman" w:eastAsia="Calibri" w:hAnsi="Times New Roman" w:cs="Times New Roman"/>
          <w:color w:val="000000"/>
          <w:sz w:val="24"/>
          <w:szCs w:val="24"/>
        </w:rPr>
        <w:t xml:space="preserve">. Na hipótese de quantitativo fracionado para o número de vagas reservadas, esse será aumentado para o primeiro número inteiro </w:t>
      </w:r>
      <w:r w:rsidR="00F070BC" w:rsidRPr="00767195">
        <w:rPr>
          <w:rFonts w:ascii="Times New Roman" w:eastAsia="Calibri" w:hAnsi="Times New Roman" w:cs="Times New Roman"/>
          <w:color w:val="000000"/>
          <w:sz w:val="24"/>
          <w:szCs w:val="24"/>
        </w:rPr>
        <w:t>subseqüente</w:t>
      </w:r>
      <w:r w:rsidRPr="00767195">
        <w:rPr>
          <w:rFonts w:ascii="Times New Roman" w:eastAsia="Calibri" w:hAnsi="Times New Roman" w:cs="Times New Roman"/>
          <w:color w:val="000000"/>
          <w:sz w:val="24"/>
          <w:szCs w:val="24"/>
        </w:rPr>
        <w:t xml:space="preserve"> em caso de fração igual ou maior que 0,5 (cinco décimos), ou diminuído para número inteiro imediatamente inferior, em caso de fração menor que 0,5 (cinco décimos).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9.3.</w:t>
      </w:r>
      <w:r w:rsidRPr="00767195">
        <w:rPr>
          <w:rFonts w:ascii="Times New Roman" w:eastAsia="Calibri" w:hAnsi="Times New Roman" w:cs="Times New Roman"/>
          <w:color w:val="000000"/>
          <w:sz w:val="24"/>
          <w:szCs w:val="24"/>
        </w:rPr>
        <w:t xml:space="preserve"> A quantidade de cotas destinadas a cada categoria do edital está descrita abaixo: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12"/>
          <w:szCs w:val="12"/>
        </w:rPr>
      </w:pPr>
    </w:p>
    <w:tbl>
      <w:tblPr>
        <w:tblW w:w="90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4"/>
        <w:gridCol w:w="1560"/>
        <w:gridCol w:w="1417"/>
        <w:gridCol w:w="1418"/>
        <w:gridCol w:w="850"/>
        <w:gridCol w:w="1559"/>
      </w:tblGrid>
      <w:tr w:rsidR="00303493" w:rsidRPr="00767195" w:rsidTr="00382CCD">
        <w:trPr>
          <w:trHeight w:val="1077"/>
        </w:trPr>
        <w:tc>
          <w:tcPr>
            <w:tcW w:w="2234" w:type="dxa"/>
            <w:shd w:val="clear" w:color="auto" w:fill="E7E6E6"/>
            <w:vAlign w:val="center"/>
          </w:tcPr>
          <w:p w:rsidR="00303493" w:rsidRPr="00767195" w:rsidRDefault="00303493" w:rsidP="00382CCD">
            <w:pPr>
              <w:ind w:right="57"/>
              <w:jc w:val="center"/>
              <w:rPr>
                <w:rFonts w:ascii="Times New Roman" w:eastAsia="Calibri" w:hAnsi="Times New Roman" w:cs="Times New Roman"/>
                <w:b/>
              </w:rPr>
            </w:pPr>
            <w:r w:rsidRPr="00767195">
              <w:rPr>
                <w:rFonts w:ascii="Times New Roman" w:eastAsia="Calibri" w:hAnsi="Times New Roman" w:cs="Times New Roman"/>
                <w:b/>
              </w:rPr>
              <w:t>Categorias</w:t>
            </w:r>
          </w:p>
        </w:tc>
        <w:tc>
          <w:tcPr>
            <w:tcW w:w="1560" w:type="dxa"/>
            <w:shd w:val="clear" w:color="auto" w:fill="E7E6E6"/>
            <w:vAlign w:val="center"/>
          </w:tcPr>
          <w:p w:rsidR="00303493" w:rsidRPr="00767195" w:rsidRDefault="00303493" w:rsidP="00382CCD">
            <w:pPr>
              <w:ind w:right="57"/>
              <w:jc w:val="center"/>
              <w:rPr>
                <w:rFonts w:ascii="Times New Roman" w:eastAsia="Calibri" w:hAnsi="Times New Roman" w:cs="Times New Roman"/>
                <w:b/>
              </w:rPr>
            </w:pPr>
            <w:r w:rsidRPr="00767195">
              <w:rPr>
                <w:rFonts w:ascii="Times New Roman" w:eastAsia="Calibri" w:hAnsi="Times New Roman" w:cs="Times New Roman"/>
                <w:b/>
              </w:rPr>
              <w:t>Ampla concorrência</w:t>
            </w:r>
          </w:p>
          <w:p w:rsidR="00303493" w:rsidRPr="00767195" w:rsidRDefault="00303493" w:rsidP="00382CCD">
            <w:pPr>
              <w:ind w:right="57"/>
              <w:jc w:val="center"/>
              <w:rPr>
                <w:rFonts w:ascii="Times New Roman" w:eastAsia="Calibri" w:hAnsi="Times New Roman" w:cs="Times New Roman"/>
                <w:b/>
              </w:rPr>
            </w:pPr>
          </w:p>
        </w:tc>
        <w:tc>
          <w:tcPr>
            <w:tcW w:w="1417" w:type="dxa"/>
            <w:shd w:val="clear" w:color="auto" w:fill="E7E6E6"/>
            <w:vAlign w:val="center"/>
          </w:tcPr>
          <w:p w:rsidR="00303493" w:rsidRPr="00767195" w:rsidRDefault="00303493" w:rsidP="00382CCD">
            <w:pPr>
              <w:ind w:right="57"/>
              <w:jc w:val="center"/>
              <w:rPr>
                <w:rFonts w:ascii="Times New Roman" w:eastAsia="Calibri" w:hAnsi="Times New Roman" w:cs="Times New Roman"/>
                <w:b/>
              </w:rPr>
            </w:pPr>
            <w:r w:rsidRPr="00767195">
              <w:rPr>
                <w:rFonts w:ascii="Times New Roman" w:eastAsia="Calibri" w:hAnsi="Times New Roman" w:cs="Times New Roman"/>
                <w:b/>
              </w:rPr>
              <w:t>Pessoas negras</w:t>
            </w:r>
          </w:p>
        </w:tc>
        <w:tc>
          <w:tcPr>
            <w:tcW w:w="1418" w:type="dxa"/>
            <w:shd w:val="clear" w:color="auto" w:fill="E7E6E6"/>
            <w:vAlign w:val="center"/>
          </w:tcPr>
          <w:p w:rsidR="00303493" w:rsidRPr="00767195" w:rsidRDefault="00303493" w:rsidP="00382CCD">
            <w:pPr>
              <w:ind w:left="57" w:right="57"/>
              <w:jc w:val="center"/>
              <w:rPr>
                <w:rFonts w:ascii="Times New Roman" w:eastAsia="Calibri" w:hAnsi="Times New Roman" w:cs="Times New Roman"/>
                <w:b/>
              </w:rPr>
            </w:pPr>
            <w:r w:rsidRPr="00767195">
              <w:rPr>
                <w:rFonts w:ascii="Times New Roman" w:eastAsia="Calibri" w:hAnsi="Times New Roman" w:cs="Times New Roman"/>
                <w:b/>
              </w:rPr>
              <w:t>Indígenas</w:t>
            </w:r>
          </w:p>
        </w:tc>
        <w:tc>
          <w:tcPr>
            <w:tcW w:w="850" w:type="dxa"/>
            <w:shd w:val="clear" w:color="auto" w:fill="E7E6E6"/>
            <w:vAlign w:val="center"/>
          </w:tcPr>
          <w:p w:rsidR="00303493" w:rsidRPr="00767195" w:rsidRDefault="00303493" w:rsidP="00382CCD">
            <w:pPr>
              <w:ind w:left="57" w:right="57"/>
              <w:jc w:val="center"/>
              <w:rPr>
                <w:rFonts w:ascii="Times New Roman" w:eastAsia="Calibri" w:hAnsi="Times New Roman" w:cs="Times New Roman"/>
                <w:b/>
              </w:rPr>
            </w:pPr>
            <w:r w:rsidRPr="00767195">
              <w:rPr>
                <w:rFonts w:ascii="Times New Roman" w:eastAsia="Calibri" w:hAnsi="Times New Roman" w:cs="Times New Roman"/>
                <w:b/>
              </w:rPr>
              <w:t>PCD</w:t>
            </w:r>
          </w:p>
        </w:tc>
        <w:tc>
          <w:tcPr>
            <w:tcW w:w="1559" w:type="dxa"/>
            <w:shd w:val="clear" w:color="auto" w:fill="E7E6E6"/>
            <w:vAlign w:val="center"/>
          </w:tcPr>
          <w:p w:rsidR="00303493" w:rsidRPr="00767195" w:rsidRDefault="00303493" w:rsidP="00382CCD">
            <w:pPr>
              <w:ind w:left="57" w:right="57"/>
              <w:jc w:val="center"/>
              <w:rPr>
                <w:rFonts w:ascii="Times New Roman" w:eastAsia="Calibri" w:hAnsi="Times New Roman" w:cs="Times New Roman"/>
                <w:b/>
              </w:rPr>
            </w:pPr>
            <w:r w:rsidRPr="00767195">
              <w:rPr>
                <w:rFonts w:ascii="Times New Roman" w:eastAsia="Calibri" w:hAnsi="Times New Roman" w:cs="Times New Roman"/>
                <w:b/>
              </w:rPr>
              <w:t>Total de vagas</w:t>
            </w:r>
          </w:p>
        </w:tc>
      </w:tr>
      <w:tr w:rsidR="00303493" w:rsidRPr="00767195" w:rsidTr="00382CCD">
        <w:trPr>
          <w:trHeight w:val="538"/>
        </w:trPr>
        <w:tc>
          <w:tcPr>
            <w:tcW w:w="2234" w:type="dxa"/>
            <w:shd w:val="clear" w:color="auto" w:fill="E7E6E6"/>
            <w:vAlign w:val="center"/>
          </w:tcPr>
          <w:p w:rsidR="00303493" w:rsidRPr="00767195" w:rsidRDefault="00303493" w:rsidP="00382CCD">
            <w:pPr>
              <w:spacing w:before="240" w:after="240"/>
              <w:jc w:val="center"/>
              <w:rPr>
                <w:rFonts w:ascii="Times New Roman" w:eastAsia="Calibri" w:hAnsi="Times New Roman" w:cs="Times New Roman"/>
              </w:rPr>
            </w:pPr>
            <w:r w:rsidRPr="00767195">
              <w:rPr>
                <w:rFonts w:ascii="Times New Roman" w:eastAsia="Calibri" w:hAnsi="Times New Roman" w:cs="Times New Roman"/>
                <w:b/>
              </w:rPr>
              <w:t xml:space="preserve">Categoria </w:t>
            </w:r>
            <w:proofErr w:type="gramStart"/>
            <w:r w:rsidRPr="00767195">
              <w:rPr>
                <w:rFonts w:ascii="Times New Roman" w:eastAsia="Calibri" w:hAnsi="Times New Roman" w:cs="Times New Roman"/>
                <w:b/>
              </w:rPr>
              <w:t>1</w:t>
            </w:r>
            <w:proofErr w:type="gramEnd"/>
            <w:r w:rsidRPr="00767195">
              <w:rPr>
                <w:rFonts w:ascii="Times New Roman" w:eastAsia="Calibri" w:hAnsi="Times New Roman" w:cs="Times New Roman"/>
                <w:b/>
              </w:rPr>
              <w:t xml:space="preserve">   Memórias das Artes</w:t>
            </w:r>
          </w:p>
        </w:tc>
        <w:tc>
          <w:tcPr>
            <w:tcW w:w="156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2</w:t>
            </w:r>
            <w:proofErr w:type="gramEnd"/>
          </w:p>
        </w:tc>
        <w:tc>
          <w:tcPr>
            <w:tcW w:w="1417"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2</w:t>
            </w:r>
            <w:proofErr w:type="gramEnd"/>
          </w:p>
        </w:tc>
        <w:tc>
          <w:tcPr>
            <w:tcW w:w="1418"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0</w:t>
            </w:r>
            <w:proofErr w:type="gramEnd"/>
          </w:p>
        </w:tc>
        <w:tc>
          <w:tcPr>
            <w:tcW w:w="85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1</w:t>
            </w:r>
            <w:proofErr w:type="gramEnd"/>
          </w:p>
        </w:tc>
        <w:tc>
          <w:tcPr>
            <w:tcW w:w="1559"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5</w:t>
            </w:r>
            <w:proofErr w:type="gramEnd"/>
          </w:p>
        </w:tc>
      </w:tr>
      <w:tr w:rsidR="00303493" w:rsidRPr="00767195" w:rsidTr="00382CCD">
        <w:trPr>
          <w:trHeight w:val="538"/>
        </w:trPr>
        <w:tc>
          <w:tcPr>
            <w:tcW w:w="2234" w:type="dxa"/>
            <w:shd w:val="clear" w:color="auto" w:fill="E7E6E6"/>
            <w:vAlign w:val="center"/>
          </w:tcPr>
          <w:p w:rsidR="00303493" w:rsidRPr="00767195" w:rsidRDefault="00303493" w:rsidP="00382CCD">
            <w:pPr>
              <w:spacing w:before="240" w:after="240"/>
              <w:jc w:val="center"/>
              <w:rPr>
                <w:rFonts w:ascii="Times New Roman" w:eastAsia="Calibri" w:hAnsi="Times New Roman" w:cs="Times New Roman"/>
              </w:rPr>
            </w:pPr>
            <w:r w:rsidRPr="00767195">
              <w:rPr>
                <w:rFonts w:ascii="Times New Roman" w:eastAsia="Calibri" w:hAnsi="Times New Roman" w:cs="Times New Roman"/>
                <w:b/>
              </w:rPr>
              <w:t xml:space="preserve">Categoria </w:t>
            </w:r>
            <w:proofErr w:type="gramStart"/>
            <w:r w:rsidRPr="00767195">
              <w:rPr>
                <w:rFonts w:ascii="Times New Roman" w:eastAsia="Calibri" w:hAnsi="Times New Roman" w:cs="Times New Roman"/>
                <w:b/>
              </w:rPr>
              <w:t>2</w:t>
            </w:r>
            <w:proofErr w:type="gramEnd"/>
            <w:r w:rsidRPr="00767195">
              <w:rPr>
                <w:rFonts w:ascii="Times New Roman" w:eastAsia="Calibri" w:hAnsi="Times New Roman" w:cs="Times New Roman"/>
                <w:b/>
              </w:rPr>
              <w:t xml:space="preserve"> Formação em Política e Gestão Cultural</w:t>
            </w:r>
          </w:p>
        </w:tc>
        <w:tc>
          <w:tcPr>
            <w:tcW w:w="156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3</w:t>
            </w:r>
            <w:proofErr w:type="gramEnd"/>
          </w:p>
        </w:tc>
        <w:tc>
          <w:tcPr>
            <w:tcW w:w="1417"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1</w:t>
            </w:r>
            <w:proofErr w:type="gramEnd"/>
          </w:p>
        </w:tc>
        <w:tc>
          <w:tcPr>
            <w:tcW w:w="1418"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1</w:t>
            </w:r>
            <w:proofErr w:type="gramEnd"/>
          </w:p>
        </w:tc>
        <w:tc>
          <w:tcPr>
            <w:tcW w:w="85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0</w:t>
            </w:r>
            <w:proofErr w:type="gramEnd"/>
          </w:p>
        </w:tc>
        <w:tc>
          <w:tcPr>
            <w:tcW w:w="1559"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5</w:t>
            </w:r>
            <w:proofErr w:type="gramEnd"/>
          </w:p>
        </w:tc>
      </w:tr>
      <w:tr w:rsidR="00303493" w:rsidRPr="00767195" w:rsidTr="00382CCD">
        <w:trPr>
          <w:trHeight w:val="422"/>
        </w:trPr>
        <w:tc>
          <w:tcPr>
            <w:tcW w:w="2234" w:type="dxa"/>
            <w:shd w:val="clear" w:color="auto" w:fill="E7E6E6"/>
            <w:vAlign w:val="center"/>
          </w:tcPr>
          <w:p w:rsidR="00303493" w:rsidRPr="00767195" w:rsidRDefault="00303493" w:rsidP="00382CCD">
            <w:pPr>
              <w:spacing w:before="240" w:after="240"/>
              <w:jc w:val="center"/>
              <w:rPr>
                <w:rFonts w:ascii="Times New Roman" w:eastAsia="Calibri" w:hAnsi="Times New Roman" w:cs="Times New Roman"/>
                <w:b/>
              </w:rPr>
            </w:pPr>
            <w:r w:rsidRPr="00767195">
              <w:rPr>
                <w:rFonts w:ascii="Times New Roman" w:eastAsia="Calibri" w:hAnsi="Times New Roman" w:cs="Times New Roman"/>
                <w:b/>
              </w:rPr>
              <w:t>Total</w:t>
            </w:r>
          </w:p>
        </w:tc>
        <w:tc>
          <w:tcPr>
            <w:tcW w:w="156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5</w:t>
            </w:r>
            <w:proofErr w:type="gramEnd"/>
          </w:p>
        </w:tc>
        <w:tc>
          <w:tcPr>
            <w:tcW w:w="1417"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3</w:t>
            </w:r>
            <w:proofErr w:type="gramEnd"/>
          </w:p>
        </w:tc>
        <w:tc>
          <w:tcPr>
            <w:tcW w:w="1418"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1</w:t>
            </w:r>
            <w:proofErr w:type="gramEnd"/>
          </w:p>
        </w:tc>
        <w:tc>
          <w:tcPr>
            <w:tcW w:w="850" w:type="dxa"/>
            <w:vAlign w:val="center"/>
          </w:tcPr>
          <w:p w:rsidR="00303493" w:rsidRPr="00767195" w:rsidRDefault="00303493" w:rsidP="00382CCD">
            <w:pPr>
              <w:ind w:right="57"/>
              <w:jc w:val="center"/>
              <w:rPr>
                <w:rFonts w:ascii="Times New Roman" w:eastAsia="Calibri" w:hAnsi="Times New Roman" w:cs="Times New Roman"/>
              </w:rPr>
            </w:pPr>
            <w:proofErr w:type="gramStart"/>
            <w:r w:rsidRPr="00767195">
              <w:rPr>
                <w:rFonts w:ascii="Times New Roman" w:eastAsia="Calibri" w:hAnsi="Times New Roman" w:cs="Times New Roman"/>
              </w:rPr>
              <w:t>1</w:t>
            </w:r>
            <w:proofErr w:type="gramEnd"/>
          </w:p>
        </w:tc>
        <w:tc>
          <w:tcPr>
            <w:tcW w:w="1559" w:type="dxa"/>
            <w:vAlign w:val="center"/>
          </w:tcPr>
          <w:p w:rsidR="00303493" w:rsidRPr="00767195" w:rsidRDefault="00303493" w:rsidP="00382CCD">
            <w:pPr>
              <w:ind w:right="57"/>
              <w:jc w:val="center"/>
              <w:rPr>
                <w:rFonts w:ascii="Times New Roman" w:eastAsia="Calibri" w:hAnsi="Times New Roman" w:cs="Times New Roman"/>
              </w:rPr>
            </w:pPr>
            <w:r w:rsidRPr="00767195">
              <w:rPr>
                <w:rFonts w:ascii="Times New Roman" w:eastAsia="Calibri" w:hAnsi="Times New Roman" w:cs="Times New Roman"/>
              </w:rPr>
              <w:t>10</w:t>
            </w:r>
          </w:p>
        </w:tc>
      </w:tr>
    </w:tbl>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9.4.</w:t>
      </w:r>
      <w:r w:rsidRPr="00767195">
        <w:rPr>
          <w:rFonts w:ascii="Times New Roman" w:eastAsia="Calibri" w:hAnsi="Times New Roman" w:cs="Times New Roman"/>
          <w:color w:val="000000"/>
          <w:sz w:val="24"/>
          <w:szCs w:val="24"/>
        </w:rPr>
        <w:t xml:space="preserve"> Para concorrer às cotas, os agentes culturais deverão preencher uma declaração, conforme modelo constante no </w:t>
      </w:r>
      <w:r w:rsidRPr="00ED40CF">
        <w:rPr>
          <w:rFonts w:ascii="Times New Roman" w:eastAsia="Calibri" w:hAnsi="Times New Roman" w:cs="Times New Roman"/>
          <w:b/>
          <w:color w:val="000000"/>
          <w:sz w:val="24"/>
          <w:szCs w:val="24"/>
        </w:rPr>
        <w:t>Anexo</w:t>
      </w:r>
      <w:r w:rsidRPr="00767195">
        <w:rPr>
          <w:rFonts w:ascii="Times New Roman" w:eastAsia="Calibri" w:hAnsi="Times New Roman" w:cs="Times New Roman"/>
          <w:color w:val="000000"/>
          <w:sz w:val="24"/>
          <w:szCs w:val="24"/>
        </w:rPr>
        <w:t xml:space="preserve"> </w:t>
      </w:r>
      <w:r w:rsidR="0082163E" w:rsidRPr="00ED40CF">
        <w:rPr>
          <w:rFonts w:ascii="Times New Roman" w:eastAsia="Calibri" w:hAnsi="Times New Roman" w:cs="Times New Roman"/>
          <w:b/>
          <w:color w:val="000000"/>
          <w:sz w:val="24"/>
          <w:szCs w:val="24"/>
        </w:rPr>
        <w:t>V</w:t>
      </w:r>
      <w:r w:rsidR="0082163E" w:rsidRPr="00767195">
        <w:rPr>
          <w:rFonts w:ascii="Times New Roman" w:eastAsia="Calibri" w:hAnsi="Times New Roman" w:cs="Times New Roman"/>
          <w:color w:val="000000"/>
          <w:sz w:val="24"/>
          <w:szCs w:val="24"/>
        </w:rPr>
        <w:t xml:space="preserve"> e </w:t>
      </w:r>
      <w:r w:rsidRPr="00ED40CF">
        <w:rPr>
          <w:rFonts w:ascii="Times New Roman" w:eastAsia="Calibri" w:hAnsi="Times New Roman" w:cs="Times New Roman"/>
          <w:b/>
          <w:color w:val="000000"/>
          <w:sz w:val="24"/>
          <w:szCs w:val="24"/>
        </w:rPr>
        <w:t>VI</w:t>
      </w:r>
      <w:r w:rsidR="001F40BE">
        <w:rPr>
          <w:rFonts w:ascii="Times New Roman" w:eastAsia="Calibri" w:hAnsi="Times New Roman" w:cs="Times New Roman"/>
          <w:color w:val="000000"/>
          <w:sz w:val="24"/>
          <w:szCs w:val="24"/>
        </w:rPr>
        <w:t xml:space="preserve"> </w:t>
      </w:r>
      <w:r w:rsidR="001F40BE" w:rsidRPr="00E0529F">
        <w:rPr>
          <w:rFonts w:ascii="Times New Roman" w:hAnsi="Times New Roman" w:cs="Times New Roman"/>
          <w:color w:val="000000"/>
          <w:sz w:val="24"/>
          <w:szCs w:val="24"/>
        </w:rPr>
        <w:t>e participar do procedimento de heteroidentificaç</w:t>
      </w:r>
      <w:r w:rsidR="001F40BE">
        <w:rPr>
          <w:rFonts w:ascii="Times New Roman" w:hAnsi="Times New Roman" w:cs="Times New Roman"/>
          <w:color w:val="000000"/>
          <w:sz w:val="24"/>
          <w:szCs w:val="24"/>
        </w:rPr>
        <w:t>ão conforme descrito no item 13</w:t>
      </w:r>
      <w:r w:rsidR="001F40BE" w:rsidRPr="00E0529F">
        <w:rPr>
          <w:rFonts w:ascii="Times New Roman" w:hAnsi="Times New Roman" w:cs="Times New Roman"/>
          <w:color w:val="000000"/>
          <w:sz w:val="24"/>
          <w:szCs w:val="24"/>
        </w:rPr>
        <w:t xml:space="preserve"> </w:t>
      </w:r>
      <w:r w:rsidR="001F40BE">
        <w:rPr>
          <w:rFonts w:ascii="Times New Roman" w:hAnsi="Times New Roman" w:cs="Times New Roman"/>
          <w:color w:val="000000"/>
          <w:sz w:val="24"/>
          <w:szCs w:val="24"/>
        </w:rPr>
        <w:t>deste Edital</w:t>
      </w:r>
      <w:r w:rsidRPr="00767195">
        <w:rPr>
          <w:rFonts w:ascii="Times New Roman" w:eastAsia="Calibri" w:hAnsi="Times New Roman" w:cs="Times New Roman"/>
          <w:color w:val="000000"/>
          <w:sz w:val="24"/>
          <w:szCs w:val="24"/>
        </w:rPr>
        <w:t xml:space="preserve">.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9.5.</w:t>
      </w:r>
      <w:r w:rsidRPr="00767195">
        <w:rPr>
          <w:rFonts w:ascii="Times New Roman" w:eastAsia="Calibri" w:hAnsi="Times New Roman" w:cs="Times New Roman"/>
          <w:color w:val="000000"/>
          <w:sz w:val="24"/>
          <w:szCs w:val="24"/>
        </w:rPr>
        <w:t xml:space="preserve"> A declaração terá validade, exclusivamente, para este Edital.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9.6.</w:t>
      </w:r>
      <w:r w:rsidRPr="00767195">
        <w:rPr>
          <w:rFonts w:ascii="Times New Roman" w:eastAsia="Calibri" w:hAnsi="Times New Roman" w:cs="Times New Roman"/>
          <w:color w:val="000000"/>
          <w:sz w:val="24"/>
          <w:szCs w:val="24"/>
        </w:rPr>
        <w:t xml:space="preserve"> A declaração étnico-racial como negro (preto ou pardo) ou indígena deve ser preenchida observado o quesito cor ou raça conforme utilizado pelo Instituto Brasileiro de </w:t>
      </w:r>
      <w:r w:rsidRPr="00767195">
        <w:rPr>
          <w:rFonts w:ascii="Times New Roman" w:eastAsia="Calibri" w:hAnsi="Times New Roman" w:cs="Times New Roman"/>
          <w:color w:val="000000"/>
          <w:sz w:val="24"/>
          <w:szCs w:val="24"/>
        </w:rPr>
        <w:lastRenderedPageBreak/>
        <w:t>Geografia e Estatística - IBGE, observada a Constituição Federal e de acordo com o fenótipo do agente cultural, isto é, conforme suas características físicas.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9.7.</w:t>
      </w:r>
      <w:r w:rsidRPr="00767195">
        <w:rPr>
          <w:rFonts w:ascii="Times New Roman" w:eastAsia="Calibri" w:hAnsi="Times New Roman" w:cs="Times New Roman"/>
          <w:color w:val="000000"/>
          <w:sz w:val="24"/>
          <w:szCs w:val="24"/>
        </w:rPr>
        <w:t xml:space="preserve"> A declaração de pessoa com deficiência deverá vir acompanhada de laudo médico ou declaração biopsicossocial para pessoas com deficiência realizada nos termos do § 1º do art. 2º da Lei nº 13.146/2015.</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10.</w:t>
      </w:r>
      <w:r w:rsidRPr="00767195">
        <w:rPr>
          <w:rFonts w:ascii="Times New Roman" w:eastAsia="Calibri" w:hAnsi="Times New Roman" w:cs="Times New Roman"/>
          <w:color w:val="000000"/>
          <w:sz w:val="24"/>
          <w:szCs w:val="24"/>
        </w:rPr>
        <w:t xml:space="preserve"> </w:t>
      </w:r>
      <w:r w:rsidRPr="00767195">
        <w:rPr>
          <w:rFonts w:ascii="Times New Roman" w:eastAsia="Calibri" w:hAnsi="Times New Roman" w:cs="Times New Roman"/>
          <w:b/>
          <w:color w:val="000000"/>
          <w:sz w:val="24"/>
          <w:szCs w:val="24"/>
        </w:rPr>
        <w:t>CONCORRÊNCIA CONCOMITANTE</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10.1.</w:t>
      </w:r>
      <w:r w:rsidRPr="00767195">
        <w:rPr>
          <w:rFonts w:ascii="Times New Roman" w:eastAsia="Calibri" w:hAnsi="Times New Roman" w:cs="Times New Roman"/>
          <w:color w:val="000000"/>
          <w:sz w:val="24"/>
          <w:szCs w:val="24"/>
        </w:rPr>
        <w:t xml:space="preserve"> Os agentes culturais que optarem pelas cotas</w:t>
      </w:r>
      <w:r w:rsidR="00713855">
        <w:rPr>
          <w:rFonts w:ascii="Times New Roman" w:eastAsia="Calibri" w:hAnsi="Times New Roman" w:cs="Times New Roman"/>
          <w:color w:val="000000"/>
          <w:sz w:val="24"/>
          <w:szCs w:val="24"/>
        </w:rPr>
        <w:t>,</w:t>
      </w:r>
      <w:r w:rsidRPr="00767195">
        <w:rPr>
          <w:rFonts w:ascii="Times New Roman" w:eastAsia="Calibri" w:hAnsi="Times New Roman" w:cs="Times New Roman"/>
          <w:color w:val="000000"/>
          <w:sz w:val="24"/>
          <w:szCs w:val="24"/>
        </w:rPr>
        <w:t xml:space="preserve"> </w:t>
      </w:r>
      <w:r w:rsidR="00713855" w:rsidRPr="00767195">
        <w:rPr>
          <w:rFonts w:ascii="Times New Roman" w:eastAsia="Calibri" w:hAnsi="Times New Roman" w:cs="Times New Roman"/>
          <w:color w:val="000000"/>
          <w:sz w:val="24"/>
          <w:szCs w:val="24"/>
        </w:rPr>
        <w:t>concorrer</w:t>
      </w:r>
      <w:r w:rsidR="00713855" w:rsidRPr="00767195">
        <w:rPr>
          <w:rFonts w:ascii="Times New Roman" w:eastAsia="Calibri" w:hAnsi="Times New Roman" w:cs="Times New Roman"/>
          <w:sz w:val="24"/>
          <w:szCs w:val="24"/>
        </w:rPr>
        <w:t>á</w:t>
      </w:r>
      <w:r w:rsidRPr="00767195">
        <w:rPr>
          <w:rFonts w:ascii="Times New Roman" w:eastAsia="Calibri" w:hAnsi="Times New Roman" w:cs="Times New Roman"/>
          <w:color w:val="000000"/>
          <w:sz w:val="24"/>
          <w:szCs w:val="24"/>
        </w:rPr>
        <w:t xml:space="preserve"> concomitantemente às vagas destinadas à ampla concorrência, ou seja, concorrerão ao mesmo tempo nas vagas da ampla concorrência e nas vagas reservadas às cotas, podendo ser selecionado de acordo com a sua nota ou classificação no </w:t>
      </w:r>
      <w:r w:rsidRPr="00767195">
        <w:rPr>
          <w:rFonts w:ascii="Times New Roman" w:eastAsia="Calibri" w:hAnsi="Times New Roman" w:cs="Times New Roman"/>
          <w:sz w:val="24"/>
          <w:szCs w:val="24"/>
        </w:rPr>
        <w:t>processo de seleção</w:t>
      </w:r>
      <w:r w:rsidRPr="00767195">
        <w:rPr>
          <w:rFonts w:ascii="Times New Roman" w:eastAsia="Calibri" w:hAnsi="Times New Roman" w:cs="Times New Roman"/>
          <w:color w:val="000000"/>
          <w:sz w:val="24"/>
          <w:szCs w:val="24"/>
        </w:rPr>
        <w:t xml:space="preserve">.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10.2.</w:t>
      </w:r>
      <w:r w:rsidRPr="00767195">
        <w:rPr>
          <w:rFonts w:ascii="Times New Roman" w:eastAsia="Calibri" w:hAnsi="Times New Roman" w:cs="Times New Roman"/>
          <w:color w:val="000000"/>
          <w:sz w:val="24"/>
          <w:szCs w:val="24"/>
        </w:rPr>
        <w:t xml:space="preserve"> Os agentes culturais optantes pelas cotas que atingirem nota suficiente para se classificar no número de vagas oferecidas para ampla concorrência não ocuparão as vagas destinadas para o preenchimento das cotas, ou seja, serão </w:t>
      </w:r>
      <w:r w:rsidRPr="00767195">
        <w:rPr>
          <w:rFonts w:ascii="Times New Roman" w:eastAsia="Calibri" w:hAnsi="Times New Roman" w:cs="Times New Roman"/>
          <w:sz w:val="24"/>
          <w:szCs w:val="24"/>
        </w:rPr>
        <w:t>selecionadas</w:t>
      </w:r>
      <w:r w:rsidRPr="00767195">
        <w:rPr>
          <w:rFonts w:ascii="Times New Roman" w:eastAsia="Calibri" w:hAnsi="Times New Roman" w:cs="Times New Roman"/>
          <w:color w:val="000000"/>
          <w:sz w:val="24"/>
          <w:szCs w:val="24"/>
        </w:rPr>
        <w:t xml:space="preserve"> nas vagas da ampla concorrência, ficando a vaga da cota para o próximo colocado optante pela cota.</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11. DESISTÊNCIA DO OPTANTE PELA COTA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11.1.</w:t>
      </w:r>
      <w:r w:rsidRPr="00767195">
        <w:rPr>
          <w:rFonts w:ascii="Times New Roman" w:eastAsia="Calibri" w:hAnsi="Times New Roman" w:cs="Times New Roman"/>
          <w:color w:val="000000"/>
          <w:sz w:val="24"/>
          <w:szCs w:val="24"/>
        </w:rPr>
        <w:t xml:space="preserve"> Em caso de desistência de optantes aprovados nas cotas, a vaga não preenchida deverá ser ocupada por pessoa que concorreu às cotas de acordo com a ordem de classificação. </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12. REMANEJAMENTO DE COTAS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12.1.</w:t>
      </w:r>
      <w:r w:rsidRPr="00767195">
        <w:rPr>
          <w:rFonts w:ascii="Times New Roman" w:eastAsia="Calibri" w:hAnsi="Times New Roman" w:cs="Times New Roman"/>
          <w:color w:val="000000"/>
          <w:sz w:val="24"/>
          <w:szCs w:val="24"/>
        </w:rPr>
        <w:t xml:space="preserve"> No caso de não existirem propostas aptas em número suficiente para o cumprimento de uma das categorias de cotas, o número de vagas restantes deverá ser destinado inicialmente para a outra categoria de cotas.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12.2.</w:t>
      </w:r>
      <w:r w:rsidRPr="00767195">
        <w:rPr>
          <w:rFonts w:ascii="Times New Roman" w:eastAsia="Calibri" w:hAnsi="Times New Roman" w:cs="Times New Roman"/>
          <w:color w:val="000000"/>
          <w:sz w:val="24"/>
          <w:szCs w:val="24"/>
        </w:rPr>
        <w:t xml:space="preserve"> Caso não haja agentes culturais inscritos em outra categoria de cotas, as vagas não preenchidas deverão ser direcionadas para a ampla concorrência, sendo direcionadas para os demais candidatos aprovados, de acordo com a ordem de classificação.</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hAnsi="Times New Roman" w:cs="Times New Roman"/>
          <w:b/>
          <w:color w:val="000000"/>
          <w:sz w:val="24"/>
          <w:szCs w:val="24"/>
        </w:rPr>
      </w:pPr>
      <w:r w:rsidRPr="00767195">
        <w:rPr>
          <w:rFonts w:ascii="Times New Roman" w:eastAsia="Calibri" w:hAnsi="Times New Roman" w:cs="Times New Roman"/>
          <w:b/>
          <w:color w:val="000000"/>
          <w:sz w:val="24"/>
          <w:szCs w:val="24"/>
        </w:rPr>
        <w:t>13. PROCEDIMENTOS DE HETEROIDENTIFICAÇÃO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13.1.</w:t>
      </w:r>
      <w:r w:rsidRPr="00767195">
        <w:rPr>
          <w:rFonts w:ascii="Times New Roman" w:eastAsia="Calibri" w:hAnsi="Times New Roman" w:cs="Times New Roman"/>
          <w:color w:val="000000"/>
          <w:sz w:val="24"/>
          <w:szCs w:val="24"/>
        </w:rPr>
        <w:t xml:space="preserve"> O proponente optante por concorrer às cotas será submetido à Comissão de Heteroidentificação, instituída pela Portaria nº 1.467, de 10 de outubro de 2024, como procedimento complementar à declaração de pertencimento racial, para confirmação, por terceiros, da identificação como pessoa negra (preta ou parda) de acordo com seu fenótipo, isto é, conforme suas características físicas. Para isto, o agente cultural deverá encaminhar a seguinte documentação:</w:t>
      </w:r>
    </w:p>
    <w:p w:rsidR="00303493" w:rsidRPr="00767195" w:rsidRDefault="00303493" w:rsidP="00E60F82">
      <w:pPr>
        <w:pBdr>
          <w:top w:val="nil"/>
          <w:left w:val="nil"/>
          <w:bottom w:val="nil"/>
          <w:right w:val="nil"/>
          <w:between w:val="nil"/>
        </w:pBdr>
        <w:spacing w:before="120" w:after="120" w:line="240" w:lineRule="auto"/>
        <w:ind w:right="120" w:firstLine="720"/>
        <w:jc w:val="both"/>
        <w:rPr>
          <w:rFonts w:ascii="Times New Roman" w:eastAsia="Calibri" w:hAnsi="Times New Roman" w:cs="Times New Roman"/>
          <w:color w:val="000000"/>
          <w:sz w:val="24"/>
          <w:szCs w:val="24"/>
        </w:rPr>
      </w:pPr>
      <w:r w:rsidRPr="00767195">
        <w:rPr>
          <w:rFonts w:ascii="Times New Roman" w:eastAsia="Calibri" w:hAnsi="Times New Roman" w:cs="Times New Roman"/>
          <w:b/>
          <w:bCs/>
          <w:color w:val="000000"/>
          <w:sz w:val="24"/>
          <w:szCs w:val="24"/>
        </w:rPr>
        <w:t xml:space="preserve">Arquivo de fotografia: </w:t>
      </w:r>
      <w:r w:rsidRPr="00767195">
        <w:rPr>
          <w:rFonts w:ascii="Times New Roman" w:eastAsia="Calibri" w:hAnsi="Times New Roman" w:cs="Times New Roman"/>
          <w:color w:val="000000"/>
          <w:sz w:val="24"/>
          <w:szCs w:val="24"/>
        </w:rPr>
        <w:t>A fotografia deve ser frontal, recente, com destaque do rosto, com fundo branco, sem filtros de edição, sem o uso de maquiagem, óculos, lenço, boné ou qualquer outro objeto que possa prejudicar a identificação do candidato. Deverá ter o formato JPG, PNG ou PDF, com tamanho máximo de 5MB (Megabytes).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13.2.</w:t>
      </w:r>
      <w:r w:rsidRPr="00767195">
        <w:rPr>
          <w:rFonts w:ascii="Times New Roman" w:eastAsia="Calibri" w:hAnsi="Times New Roman" w:cs="Times New Roman"/>
          <w:sz w:val="24"/>
          <w:szCs w:val="24"/>
        </w:rPr>
        <w:t xml:space="preserve"> A Comissão permanente de heteroindentificação poderá convocar o candidato para entrevista presencial, se julgar necessário. Nessa hipótese, o candidato será comunicado sobre o agendamento da entrevista e o local de comparecimento, através do e-mail informado no ato da inscrição. </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14. COMO ELABORAR O PROJETO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14.1. Preenchimento do modelo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lastRenderedPageBreak/>
        <w:t xml:space="preserve">14.1.1. </w:t>
      </w:r>
      <w:r w:rsidRPr="00767195">
        <w:rPr>
          <w:rFonts w:ascii="Times New Roman" w:eastAsia="Calibri" w:hAnsi="Times New Roman" w:cs="Times New Roman"/>
          <w:color w:val="000000"/>
          <w:sz w:val="24"/>
          <w:szCs w:val="24"/>
        </w:rPr>
        <w:t xml:space="preserve">O agente cultural deve preencher o </w:t>
      </w:r>
      <w:r w:rsidRPr="00ED40CF">
        <w:rPr>
          <w:rFonts w:ascii="Times New Roman" w:eastAsia="Calibri" w:hAnsi="Times New Roman" w:cs="Times New Roman"/>
          <w:b/>
          <w:color w:val="000000"/>
          <w:sz w:val="24"/>
          <w:szCs w:val="24"/>
        </w:rPr>
        <w:t>Anexo II - Formulário de Inscrição</w:t>
      </w:r>
      <w:r w:rsidRPr="00767195">
        <w:rPr>
          <w:rFonts w:ascii="Times New Roman" w:eastAsia="Calibri" w:hAnsi="Times New Roman" w:cs="Times New Roman"/>
          <w:color w:val="000000"/>
          <w:sz w:val="24"/>
          <w:szCs w:val="24"/>
        </w:rPr>
        <w:t>, documento que contém a ficha de inscrição e a descrição do projeto.</w:t>
      </w:r>
    </w:p>
    <w:p w:rsidR="00303493" w:rsidRPr="00767195" w:rsidRDefault="00E60F82"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14.1.2. </w:t>
      </w:r>
      <w:r w:rsidR="00303493" w:rsidRPr="00767195">
        <w:rPr>
          <w:rFonts w:ascii="Times New Roman" w:eastAsia="Calibri" w:hAnsi="Times New Roman" w:cs="Times New Roman"/>
          <w:b/>
          <w:color w:val="000000"/>
          <w:sz w:val="24"/>
          <w:szCs w:val="24"/>
        </w:rPr>
        <w:t xml:space="preserve"> </w:t>
      </w:r>
      <w:r w:rsidR="00303493" w:rsidRPr="00767195">
        <w:rPr>
          <w:rFonts w:ascii="Times New Roman" w:eastAsia="Calibri" w:hAnsi="Times New Roman" w:cs="Times New Roman"/>
          <w:color w:val="000000"/>
          <w:sz w:val="24"/>
          <w:szCs w:val="24"/>
        </w:rPr>
        <w:t>O agente cultural será o único responsável pela veracidade do projeto e documentos encaminhados, isentando a Prefeitura de Lagoa Santa/MG de qualquer responsabilidade civil ou penal.</w:t>
      </w:r>
      <w:r w:rsidR="00303493" w:rsidRPr="00767195">
        <w:rPr>
          <w:rFonts w:ascii="Times New Roman" w:eastAsia="Calibri" w:hAnsi="Times New Roman" w:cs="Times New Roman"/>
          <w:b/>
          <w:color w:val="000000"/>
          <w:sz w:val="24"/>
          <w:szCs w:val="24"/>
        </w:rPr>
        <w:t xml:space="preserve"> </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15. ETAPA DE SELEÇÃO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15.1. Quem analisa os projetos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15.1.1. </w:t>
      </w:r>
      <w:r w:rsidRPr="00767195">
        <w:rPr>
          <w:rFonts w:ascii="Times New Roman" w:eastAsia="Calibri" w:hAnsi="Times New Roman" w:cs="Times New Roman"/>
          <w:color w:val="000000"/>
          <w:sz w:val="24"/>
          <w:szCs w:val="24"/>
        </w:rPr>
        <w:t>Uma comissão de seleção vai avaliar os projetos e registrar em ata todas as suas atividades.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15.2. Quem não pode analisar os projetos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15.2.1. </w:t>
      </w:r>
      <w:r w:rsidRPr="00767195">
        <w:rPr>
          <w:rFonts w:ascii="Times New Roman" w:eastAsia="Calibri" w:hAnsi="Times New Roman" w:cs="Times New Roman"/>
          <w:color w:val="000000"/>
          <w:sz w:val="24"/>
          <w:szCs w:val="24"/>
        </w:rPr>
        <w:t>Os membros da comissão de seleção e respectivos substitutos ficam impedidos de participar da avaliação de candidaturas quando: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a)</w:t>
      </w:r>
      <w:r w:rsidRPr="00767195">
        <w:rPr>
          <w:rFonts w:ascii="Times New Roman" w:eastAsia="Calibri" w:hAnsi="Times New Roman" w:cs="Times New Roman"/>
          <w:color w:val="000000"/>
          <w:sz w:val="24"/>
          <w:szCs w:val="24"/>
        </w:rPr>
        <w:t xml:space="preserve"> tiverem interesse direto na matéria;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proofErr w:type="gramStart"/>
      <w:r w:rsidRPr="00767195">
        <w:rPr>
          <w:rFonts w:ascii="Times New Roman" w:eastAsia="Calibri" w:hAnsi="Times New Roman" w:cs="Times New Roman"/>
          <w:b/>
          <w:color w:val="000000"/>
          <w:sz w:val="24"/>
          <w:szCs w:val="24"/>
        </w:rPr>
        <w:t>b)</w:t>
      </w:r>
      <w:proofErr w:type="gramEnd"/>
      <w:r w:rsidR="006C374D">
        <w:rPr>
          <w:rFonts w:ascii="Times New Roman" w:eastAsia="Calibri" w:hAnsi="Times New Roman" w:cs="Times New Roman"/>
          <w:color w:val="000000"/>
          <w:sz w:val="24"/>
          <w:szCs w:val="24"/>
        </w:rPr>
        <w:t> </w:t>
      </w:r>
      <w:r w:rsidRPr="00767195">
        <w:rPr>
          <w:rFonts w:ascii="Times New Roman" w:eastAsia="Calibri" w:hAnsi="Times New Roman" w:cs="Times New Roman"/>
          <w:color w:val="000000"/>
          <w:sz w:val="24"/>
          <w:szCs w:val="24"/>
        </w:rPr>
        <w:t>tenham participado como colaborador na elaboração do projeto;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c)</w:t>
      </w:r>
      <w:r w:rsidRPr="00767195">
        <w:rPr>
          <w:rFonts w:ascii="Times New Roman" w:eastAsia="Calibri" w:hAnsi="Times New Roman" w:cs="Times New Roman"/>
          <w:color w:val="000000"/>
          <w:sz w:val="24"/>
          <w:szCs w:val="24"/>
        </w:rPr>
        <w:t xml:space="preserve"> sejam parte em ação judicial ou administrativa em face do agente cultural ou do (a) respectivo (a) cônjuge ou companheiro (a).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15.2.2. </w:t>
      </w:r>
      <w:r w:rsidRPr="00767195">
        <w:rPr>
          <w:rFonts w:ascii="Times New Roman" w:eastAsia="Calibri" w:hAnsi="Times New Roman" w:cs="Times New Roman"/>
          <w:color w:val="000000"/>
          <w:sz w:val="24"/>
          <w:szCs w:val="24"/>
        </w:rPr>
        <w:t>Caso o membro da comissão se enquadre nas situações de impedimento, deve comunicar à comissão, e deixar de atuar, imediatamente, caso contrário todos os atos praticados podem ser considerados nulos.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15.2.3. </w:t>
      </w:r>
      <w:r w:rsidRPr="00767195">
        <w:rPr>
          <w:rFonts w:ascii="Times New Roman" w:eastAsia="Calibri" w:hAnsi="Times New Roman" w:cs="Times New Roman"/>
          <w:color w:val="000000"/>
          <w:sz w:val="24"/>
          <w:szCs w:val="24"/>
        </w:rPr>
        <w:t>Os parentes e afins até o terceiro grau são:  pai, mãe, filho/filha, avô, avó, neto/neta, bisavô/bisavó, bisneto/bisneta, irmão/irmã, tio/tia, sobrinho/sobrinha, sogro/sogra, genro/nora, enteado/enteada, cunhado/cunhada.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15.3. Análise do mérito cultural</w:t>
      </w:r>
    </w:p>
    <w:p w:rsidR="00303493" w:rsidRPr="00767195" w:rsidRDefault="00303493" w:rsidP="00303493">
      <w:pPr>
        <w:spacing w:line="240" w:lineRule="auto"/>
        <w:ind w:right="57"/>
        <w:jc w:val="both"/>
        <w:rPr>
          <w:rFonts w:ascii="Times New Roman" w:eastAsia="Times New Roman" w:hAnsi="Times New Roman" w:cs="Times New Roman"/>
          <w:sz w:val="24"/>
          <w:szCs w:val="24"/>
        </w:rPr>
      </w:pPr>
      <w:r w:rsidRPr="00767195">
        <w:rPr>
          <w:rFonts w:ascii="Times New Roman" w:eastAsia="Calibri" w:hAnsi="Times New Roman" w:cs="Times New Roman"/>
          <w:b/>
          <w:color w:val="000000"/>
          <w:sz w:val="24"/>
          <w:szCs w:val="24"/>
        </w:rPr>
        <w:t>15.3.1.</w:t>
      </w:r>
      <w:r w:rsidRPr="00767195">
        <w:rPr>
          <w:rFonts w:ascii="Times New Roman" w:eastAsia="Calibri" w:hAnsi="Times New Roman" w:cs="Times New Roman"/>
          <w:color w:val="000000"/>
          <w:sz w:val="24"/>
          <w:szCs w:val="24"/>
        </w:rPr>
        <w:t xml:space="preserve"> Os membros da comissão de seleção farão a análise de mérito cultural dos projetos.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15.3.2. </w:t>
      </w:r>
      <w:r w:rsidRPr="00767195">
        <w:rPr>
          <w:rFonts w:ascii="Times New Roman" w:eastAsia="Calibri" w:hAnsi="Times New Roman" w:cs="Times New Roman"/>
          <w:color w:val="000000"/>
          <w:sz w:val="24"/>
          <w:szCs w:val="24"/>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w:t>
      </w:r>
      <w:r w:rsidRPr="00ED40CF">
        <w:rPr>
          <w:rFonts w:ascii="Times New Roman" w:eastAsia="Calibri" w:hAnsi="Times New Roman" w:cs="Times New Roman"/>
          <w:b/>
          <w:color w:val="000000"/>
          <w:sz w:val="24"/>
          <w:szCs w:val="24"/>
        </w:rPr>
        <w:t>Anexo III</w:t>
      </w:r>
      <w:r w:rsidRPr="00767195">
        <w:rPr>
          <w:rFonts w:ascii="Times New Roman" w:eastAsia="Calibri" w:hAnsi="Times New Roman" w:cs="Times New Roman"/>
          <w:color w:val="000000"/>
          <w:sz w:val="24"/>
          <w:szCs w:val="24"/>
        </w:rPr>
        <w:t xml:space="preserve"> deste edital.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15.3.3. </w:t>
      </w:r>
      <w:r w:rsidRPr="00767195">
        <w:rPr>
          <w:rFonts w:ascii="Times New Roman" w:eastAsia="Calibri" w:hAnsi="Times New Roman" w:cs="Times New Roman"/>
          <w:color w:val="000000"/>
          <w:sz w:val="24"/>
          <w:szCs w:val="24"/>
        </w:rPr>
        <w:t>A análise comparativa compreende os critérios individuais da candidatura, bem como seus impactos e relevância social em relação aos outros inscritos na mesma categoria. A pontuação de cada agente cultural é atribuída em função desta comparação.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15.3.4. </w:t>
      </w:r>
      <w:r w:rsidRPr="00767195">
        <w:rPr>
          <w:rFonts w:ascii="Times New Roman" w:eastAsia="Calibri" w:hAnsi="Times New Roman" w:cs="Times New Roman"/>
          <w:color w:val="000000"/>
          <w:sz w:val="24"/>
          <w:szCs w:val="24"/>
        </w:rPr>
        <w:t>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r w:rsidRPr="00767195">
        <w:rPr>
          <w:rFonts w:ascii="Times New Roman" w:eastAsia="Calibri" w:hAnsi="Times New Roman" w:cs="Times New Roman"/>
          <w:b/>
          <w:color w:val="000000"/>
          <w:sz w:val="24"/>
          <w:szCs w:val="24"/>
        </w:rPr>
        <w:t>.</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15.3.5. </w:t>
      </w:r>
      <w:r w:rsidRPr="00767195">
        <w:rPr>
          <w:rFonts w:ascii="Times New Roman" w:eastAsia="Calibri" w:hAnsi="Times New Roman" w:cs="Times New Roman"/>
          <w:color w:val="000000"/>
          <w:sz w:val="24"/>
          <w:szCs w:val="24"/>
        </w:rPr>
        <w:t>Eventuais irregularidades constatadas a qualquer tempo implicará na desclassificação do agente cultural.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15.4. Recurso na etapa de seleção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lastRenderedPageBreak/>
        <w:t xml:space="preserve">15.4.1. </w:t>
      </w:r>
      <w:r w:rsidRPr="00767195">
        <w:rPr>
          <w:rFonts w:ascii="Times New Roman" w:eastAsia="Calibri" w:hAnsi="Times New Roman" w:cs="Times New Roman"/>
          <w:color w:val="000000"/>
          <w:sz w:val="24"/>
          <w:szCs w:val="24"/>
        </w:rPr>
        <w:t xml:space="preserve">O resultado provisório da etapa de seleção será divulgado no site oficial da Prefeitura de Lagoa Santa </w:t>
      </w:r>
      <w:r w:rsidR="00AA24A9" w:rsidRPr="00767195">
        <w:rPr>
          <w:rFonts w:ascii="Times New Roman" w:eastAsia="Calibri" w:hAnsi="Times New Roman" w:cs="Times New Roman"/>
          <w:color w:val="000000"/>
          <w:sz w:val="24"/>
          <w:szCs w:val="24"/>
        </w:rPr>
        <w:t>(</w:t>
      </w:r>
      <w:hyperlink r:id="rId12">
        <w:r w:rsidR="00AA24A9" w:rsidRPr="00767195">
          <w:rPr>
            <w:rStyle w:val="Hyperlink"/>
            <w:rFonts w:ascii="Times New Roman" w:hAnsi="Times New Roman" w:cs="Times New Roman"/>
          </w:rPr>
          <w:t>https://www.lagoasanta.mg.gov.br/</w:t>
        </w:r>
      </w:hyperlink>
      <w:r w:rsidR="00AA24A9" w:rsidRPr="00767195">
        <w:rPr>
          <w:rFonts w:ascii="Times New Roman" w:hAnsi="Times New Roman" w:cs="Times New Roman"/>
        </w:rPr>
        <w:t>)</w:t>
      </w:r>
      <w:r w:rsidRPr="00767195">
        <w:rPr>
          <w:rFonts w:ascii="Times New Roman" w:eastAsia="Calibri" w:hAnsi="Times New Roman" w:cs="Times New Roman"/>
          <w:color w:val="000000"/>
          <w:sz w:val="24"/>
          <w:szCs w:val="24"/>
        </w:rPr>
        <w:t>  e no Diário Ofici</w:t>
      </w:r>
      <w:r w:rsidR="00AA24A9" w:rsidRPr="00767195">
        <w:rPr>
          <w:rFonts w:ascii="Times New Roman" w:eastAsia="Calibri" w:hAnsi="Times New Roman" w:cs="Times New Roman"/>
          <w:color w:val="000000"/>
          <w:sz w:val="24"/>
          <w:szCs w:val="24"/>
        </w:rPr>
        <w:t>al dos Municípios Mineiros (</w:t>
      </w:r>
      <w:hyperlink r:id="rId13">
        <w:r w:rsidR="00AA24A9" w:rsidRPr="00767195">
          <w:rPr>
            <w:rStyle w:val="Hyperlink"/>
            <w:rFonts w:ascii="Times New Roman" w:hAnsi="Times New Roman" w:cs="Times New Roman"/>
          </w:rPr>
          <w:t>https://www.diariomunicipal.com.br/amm-mg/</w:t>
        </w:r>
      </w:hyperlink>
      <w:r w:rsidR="00AA24A9" w:rsidRPr="00767195">
        <w:rPr>
          <w:rFonts w:ascii="Times New Roman" w:hAnsi="Times New Roman" w:cs="Times New Roman"/>
        </w:rPr>
        <w:t>)</w:t>
      </w:r>
      <w:r w:rsidR="00AA24A9" w:rsidRPr="00767195">
        <w:rPr>
          <w:rFonts w:ascii="Times New Roman" w:eastAsia="Calibri" w:hAnsi="Times New Roman" w:cs="Times New Roman"/>
          <w:color w:val="000000"/>
          <w:sz w:val="24"/>
          <w:szCs w:val="24"/>
        </w:rPr>
        <w:t>.</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15.4.2. </w:t>
      </w:r>
      <w:r w:rsidRPr="00767195">
        <w:rPr>
          <w:rFonts w:ascii="Times New Roman" w:eastAsia="Calibri" w:hAnsi="Times New Roman" w:cs="Times New Roman"/>
          <w:color w:val="000000"/>
          <w:sz w:val="24"/>
          <w:szCs w:val="24"/>
        </w:rPr>
        <w:t>Contra a decisão da fase de se</w:t>
      </w:r>
      <w:r w:rsidR="0006660C">
        <w:rPr>
          <w:rFonts w:ascii="Times New Roman" w:eastAsia="Calibri" w:hAnsi="Times New Roman" w:cs="Times New Roman"/>
          <w:color w:val="000000"/>
          <w:sz w:val="24"/>
          <w:szCs w:val="24"/>
        </w:rPr>
        <w:t>leção, caberá recurso destinado à</w:t>
      </w:r>
      <w:r w:rsidRPr="00767195">
        <w:rPr>
          <w:rFonts w:ascii="Times New Roman" w:eastAsia="Calibri" w:hAnsi="Times New Roman" w:cs="Times New Roman"/>
          <w:color w:val="000000"/>
          <w:sz w:val="24"/>
          <w:szCs w:val="24"/>
        </w:rPr>
        <w:t xml:space="preserve"> Comissão de Seleção, que deve ser apresentado por meio do e-mail:  </w:t>
      </w:r>
      <w:hyperlink r:id="rId14" w:history="1">
        <w:r w:rsidR="00767195" w:rsidRPr="00767195">
          <w:rPr>
            <w:rStyle w:val="Hyperlink"/>
            <w:rFonts w:ascii="Times New Roman" w:eastAsia="Calibri" w:hAnsi="Times New Roman" w:cs="Times New Roman"/>
            <w:sz w:val="24"/>
            <w:szCs w:val="24"/>
            <w:u w:val="none"/>
          </w:rPr>
          <w:t>pnab2024@lagoasanta.mg.gov.br</w:t>
        </w:r>
      </w:hyperlink>
      <w:r w:rsidRPr="00767195">
        <w:rPr>
          <w:rFonts w:ascii="Times New Roman" w:eastAsia="Calibri" w:hAnsi="Times New Roman" w:cs="Times New Roman"/>
          <w:color w:val="000000"/>
          <w:sz w:val="24"/>
          <w:szCs w:val="24"/>
        </w:rPr>
        <w:t xml:space="preserve">, sendo enviando a (DMTC) Diretoria Municipal de </w:t>
      </w:r>
      <w:r w:rsidR="009A20C8">
        <w:rPr>
          <w:rFonts w:ascii="Times New Roman" w:eastAsia="Calibri" w:hAnsi="Times New Roman" w:cs="Times New Roman"/>
          <w:color w:val="000000"/>
          <w:sz w:val="24"/>
          <w:szCs w:val="24"/>
        </w:rPr>
        <w:t xml:space="preserve">Turismo e Cultura, no prazo de </w:t>
      </w:r>
      <w:proofErr w:type="gramStart"/>
      <w:r w:rsidR="009A20C8">
        <w:rPr>
          <w:rFonts w:ascii="Times New Roman" w:eastAsia="Calibri" w:hAnsi="Times New Roman" w:cs="Times New Roman"/>
          <w:color w:val="000000"/>
          <w:sz w:val="24"/>
          <w:szCs w:val="24"/>
        </w:rPr>
        <w:t>2</w:t>
      </w:r>
      <w:proofErr w:type="gramEnd"/>
      <w:r w:rsidR="009A20C8">
        <w:rPr>
          <w:rFonts w:ascii="Times New Roman" w:eastAsia="Calibri" w:hAnsi="Times New Roman" w:cs="Times New Roman"/>
          <w:color w:val="000000"/>
          <w:sz w:val="24"/>
          <w:szCs w:val="24"/>
        </w:rPr>
        <w:t xml:space="preserve"> (dois</w:t>
      </w:r>
      <w:r w:rsidRPr="00767195">
        <w:rPr>
          <w:rFonts w:ascii="Times New Roman" w:eastAsia="Calibri" w:hAnsi="Times New Roman" w:cs="Times New Roman"/>
          <w:color w:val="000000"/>
          <w:sz w:val="24"/>
          <w:szCs w:val="24"/>
        </w:rPr>
        <w:t xml:space="preserve">) dias </w:t>
      </w:r>
      <w:r w:rsidR="009A20C8">
        <w:rPr>
          <w:rFonts w:ascii="Times New Roman" w:eastAsia="Calibri" w:hAnsi="Times New Roman" w:cs="Times New Roman"/>
          <w:color w:val="000000"/>
          <w:sz w:val="24"/>
          <w:szCs w:val="24"/>
        </w:rPr>
        <w:t xml:space="preserve">contados do dia </w:t>
      </w:r>
      <w:r w:rsidR="0024380B">
        <w:rPr>
          <w:rFonts w:ascii="Times New Roman" w:eastAsia="Calibri" w:hAnsi="Times New Roman" w:cs="Times New Roman"/>
          <w:color w:val="000000"/>
          <w:sz w:val="24"/>
          <w:szCs w:val="24"/>
        </w:rPr>
        <w:t>subseqüente</w:t>
      </w:r>
      <w:r w:rsidRPr="00767195">
        <w:rPr>
          <w:rFonts w:ascii="Times New Roman" w:eastAsia="Calibri" w:hAnsi="Times New Roman" w:cs="Times New Roman"/>
          <w:color w:val="000000"/>
          <w:sz w:val="24"/>
          <w:szCs w:val="24"/>
        </w:rPr>
        <w:t xml:space="preserve"> da publicação do resultado, considerando-se para início da contagem o primeiro dia útil posterior à publicação.</w:t>
      </w:r>
      <w:r w:rsidRPr="00767195">
        <w:rPr>
          <w:rFonts w:ascii="Times New Roman" w:eastAsia="Calibri" w:hAnsi="Times New Roman" w:cs="Times New Roman"/>
          <w:b/>
          <w:color w:val="000000"/>
          <w:sz w:val="24"/>
          <w:szCs w:val="24"/>
        </w:rPr>
        <w:t>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15.4.3. </w:t>
      </w:r>
      <w:r w:rsidRPr="00767195">
        <w:rPr>
          <w:rFonts w:ascii="Times New Roman" w:eastAsia="Calibri" w:hAnsi="Times New Roman" w:cs="Times New Roman"/>
          <w:color w:val="000000"/>
          <w:sz w:val="24"/>
          <w:szCs w:val="24"/>
        </w:rPr>
        <w:t>Os recursos apresentados após o prazo não serão avaliados.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 xml:space="preserve">15.4.4. </w:t>
      </w:r>
      <w:r w:rsidRPr="00767195">
        <w:rPr>
          <w:rFonts w:ascii="Times New Roman" w:eastAsia="Calibri" w:hAnsi="Times New Roman" w:cs="Times New Roman"/>
          <w:color w:val="000000"/>
          <w:sz w:val="24"/>
          <w:szCs w:val="24"/>
        </w:rPr>
        <w:t>Após o julgamento dos recursos, o resultado da etapa final de seleção será divulgado no site oficial da Prefeitura de Lagoa Santa (</w:t>
      </w:r>
      <w:hyperlink r:id="rId15">
        <w:r w:rsidR="00AA24A9" w:rsidRPr="00767195">
          <w:rPr>
            <w:rStyle w:val="Hyperlink"/>
            <w:rFonts w:ascii="Times New Roman" w:hAnsi="Times New Roman" w:cs="Times New Roman"/>
          </w:rPr>
          <w:t>https://www.lagoasanta.mg.gov.br/</w:t>
        </w:r>
      </w:hyperlink>
      <w:r w:rsidRPr="00767195">
        <w:rPr>
          <w:rFonts w:ascii="Times New Roman" w:eastAsia="Calibri" w:hAnsi="Times New Roman" w:cs="Times New Roman"/>
          <w:color w:val="000000"/>
          <w:sz w:val="24"/>
          <w:szCs w:val="24"/>
        </w:rPr>
        <w:t>)</w:t>
      </w:r>
      <w:r w:rsidR="00AA24A9" w:rsidRPr="00767195">
        <w:rPr>
          <w:rFonts w:ascii="Times New Roman" w:eastAsia="Calibri" w:hAnsi="Times New Roman" w:cs="Times New Roman"/>
          <w:color w:val="000000"/>
          <w:sz w:val="24"/>
          <w:szCs w:val="24"/>
        </w:rPr>
        <w:t xml:space="preserve"> </w:t>
      </w:r>
      <w:r w:rsidRPr="00767195">
        <w:rPr>
          <w:rFonts w:ascii="Times New Roman" w:eastAsia="Calibri" w:hAnsi="Times New Roman" w:cs="Times New Roman"/>
          <w:color w:val="000000"/>
          <w:sz w:val="24"/>
          <w:szCs w:val="24"/>
        </w:rPr>
        <w:t>e no Diário Oficial dos Municípios Mineiros (</w:t>
      </w:r>
      <w:hyperlink r:id="rId16">
        <w:r w:rsidR="00AA24A9" w:rsidRPr="00767195">
          <w:rPr>
            <w:rStyle w:val="Hyperlink"/>
            <w:rFonts w:ascii="Times New Roman" w:hAnsi="Times New Roman" w:cs="Times New Roman"/>
          </w:rPr>
          <w:t>https://www.diariomunicipal.com.br/amm-mg/</w:t>
        </w:r>
      </w:hyperlink>
      <w:r w:rsidRPr="00767195">
        <w:rPr>
          <w:rFonts w:ascii="Times New Roman" w:eastAsia="Calibri" w:hAnsi="Times New Roman" w:cs="Times New Roman"/>
          <w:color w:val="000000"/>
          <w:sz w:val="24"/>
          <w:szCs w:val="24"/>
        </w:rPr>
        <w:t>).</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16. REMANEJAMENTO DE VAGAS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767195">
        <w:rPr>
          <w:rFonts w:ascii="Times New Roman" w:eastAsia="Calibri" w:hAnsi="Times New Roman" w:cs="Times New Roman"/>
          <w:b/>
          <w:color w:val="000000"/>
          <w:sz w:val="24"/>
          <w:szCs w:val="24"/>
        </w:rPr>
        <w:t>16.1.</w:t>
      </w:r>
      <w:r w:rsidRPr="00767195">
        <w:rPr>
          <w:rFonts w:ascii="Times New Roman" w:eastAsia="Calibri" w:hAnsi="Times New Roman" w:cs="Times New Roman"/>
          <w:color w:val="000000"/>
          <w:sz w:val="24"/>
          <w:szCs w:val="24"/>
        </w:rPr>
        <w:t xml:space="preserve"> Caso alguma categoria não tenha todas as vagas preenchidas, os recursos que seriam inicialmente desta categoria poderão ser remanejados para outra, conforme as seguintes regras:</w:t>
      </w:r>
    </w:p>
    <w:p w:rsidR="00303493" w:rsidRPr="00767195" w:rsidRDefault="00303493" w:rsidP="00303493">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00767195">
        <w:rPr>
          <w:rFonts w:ascii="Times New Roman" w:eastAsia="Calibri" w:hAnsi="Times New Roman" w:cs="Times New Roman"/>
          <w:b/>
          <w:color w:val="000000"/>
          <w:sz w:val="24"/>
          <w:szCs w:val="24"/>
        </w:rPr>
        <w:t>a)</w:t>
      </w:r>
      <w:r w:rsidRPr="00767195">
        <w:rPr>
          <w:rFonts w:ascii="Times New Roman" w:eastAsia="Calibri" w:hAnsi="Times New Roman" w:cs="Times New Roman"/>
          <w:color w:val="000000"/>
          <w:sz w:val="24"/>
          <w:szCs w:val="24"/>
        </w:rPr>
        <w:t xml:space="preserve"> caso alguma categoria não tenha todas as vagas preenchidas, os recursos que seriam inicialmente desta categoria poderão ser remanejados para outra categoria, conforme ordem de classificação geral e o valor correspondente à categoria.</w:t>
      </w:r>
    </w:p>
    <w:p w:rsidR="00303493" w:rsidRPr="00767195" w:rsidRDefault="00303493" w:rsidP="00303493">
      <w:pPr>
        <w:pBdr>
          <w:top w:val="nil"/>
          <w:left w:val="nil"/>
          <w:bottom w:val="nil"/>
          <w:right w:val="nil"/>
          <w:between w:val="nil"/>
        </w:pBdr>
        <w:spacing w:after="160" w:line="240" w:lineRule="auto"/>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b)</w:t>
      </w:r>
      <w:r w:rsidRPr="00767195">
        <w:rPr>
          <w:rFonts w:ascii="Times New Roman" w:eastAsia="Calibri" w:hAnsi="Times New Roman" w:cs="Times New Roman"/>
          <w:color w:val="000000"/>
          <w:sz w:val="24"/>
          <w:szCs w:val="24"/>
        </w:rPr>
        <w:t xml:space="preserve"> caso não sejam preenchidas todas as vagas deste edital, os recursos remanescentes poderão ser utilizados em outro edital da PNAB.</w:t>
      </w:r>
    </w:p>
    <w:p w:rsidR="00303493" w:rsidRPr="00767195" w:rsidRDefault="00303493" w:rsidP="00303493">
      <w:pPr>
        <w:pBdr>
          <w:top w:val="nil"/>
          <w:left w:val="nil"/>
          <w:bottom w:val="nil"/>
          <w:right w:val="nil"/>
          <w:between w:val="nil"/>
        </w:pBdr>
        <w:spacing w:after="160" w:line="240" w:lineRule="auto"/>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17.</w:t>
      </w:r>
      <w:r w:rsidRPr="00767195">
        <w:rPr>
          <w:rFonts w:ascii="Times New Roman" w:eastAsia="Calibri" w:hAnsi="Times New Roman" w:cs="Times New Roman"/>
          <w:color w:val="000000"/>
          <w:sz w:val="24"/>
          <w:szCs w:val="24"/>
        </w:rPr>
        <w:t xml:space="preserve"> </w:t>
      </w:r>
      <w:r w:rsidRPr="00767195">
        <w:rPr>
          <w:rFonts w:ascii="Times New Roman" w:eastAsia="Calibri" w:hAnsi="Times New Roman" w:cs="Times New Roman"/>
          <w:b/>
          <w:color w:val="000000"/>
          <w:sz w:val="24"/>
          <w:szCs w:val="24"/>
        </w:rPr>
        <w:t>ETAPA DE HABILITAÇÃO</w:t>
      </w:r>
    </w:p>
    <w:p w:rsidR="00303493" w:rsidRPr="00767195" w:rsidRDefault="00303493" w:rsidP="00303493">
      <w:pPr>
        <w:pBdr>
          <w:top w:val="nil"/>
          <w:left w:val="nil"/>
          <w:bottom w:val="nil"/>
          <w:right w:val="nil"/>
          <w:between w:val="nil"/>
        </w:pBdr>
        <w:spacing w:after="160" w:line="240" w:lineRule="auto"/>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17.1. Prazo para apresentação de documentos de habilitação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hAnsi="Times New Roman" w:cs="Times New Roman"/>
          <w:sz w:val="24"/>
          <w:szCs w:val="24"/>
        </w:rPr>
      </w:pPr>
      <w:r w:rsidRPr="00767195">
        <w:rPr>
          <w:rFonts w:ascii="Times New Roman" w:eastAsia="Calibri" w:hAnsi="Times New Roman" w:cs="Times New Roman"/>
          <w:b/>
          <w:color w:val="000000"/>
          <w:sz w:val="24"/>
          <w:szCs w:val="24"/>
        </w:rPr>
        <w:t>17.1.1.</w:t>
      </w:r>
      <w:r w:rsidRPr="00767195">
        <w:rPr>
          <w:rFonts w:ascii="Times New Roman" w:eastAsia="Calibri" w:hAnsi="Times New Roman" w:cs="Times New Roman"/>
          <w:color w:val="000000"/>
          <w:sz w:val="24"/>
          <w:szCs w:val="24"/>
        </w:rPr>
        <w:t xml:space="preserve"> O agente cultural responsável pelo projeto selecionado deverá encaminhar no prazo de </w:t>
      </w:r>
      <w:proofErr w:type="gramStart"/>
      <w:r w:rsidR="005746ED">
        <w:rPr>
          <w:rFonts w:ascii="Times New Roman" w:eastAsia="Calibri" w:hAnsi="Times New Roman" w:cs="Times New Roman"/>
          <w:color w:val="000000"/>
          <w:sz w:val="24"/>
          <w:szCs w:val="24"/>
        </w:rPr>
        <w:t>3</w:t>
      </w:r>
      <w:proofErr w:type="gramEnd"/>
      <w:r w:rsidRPr="00767195">
        <w:rPr>
          <w:rFonts w:ascii="Times New Roman" w:eastAsia="Calibri" w:hAnsi="Times New Roman" w:cs="Times New Roman"/>
          <w:color w:val="000000"/>
          <w:sz w:val="24"/>
          <w:szCs w:val="24"/>
        </w:rPr>
        <w:t xml:space="preserve"> (</w:t>
      </w:r>
      <w:r w:rsidR="005746ED">
        <w:rPr>
          <w:rFonts w:ascii="Times New Roman" w:eastAsia="Calibri" w:hAnsi="Times New Roman" w:cs="Times New Roman"/>
          <w:color w:val="000000"/>
          <w:sz w:val="24"/>
          <w:szCs w:val="24"/>
        </w:rPr>
        <w:t>três</w:t>
      </w:r>
      <w:r w:rsidRPr="00767195">
        <w:rPr>
          <w:rFonts w:ascii="Times New Roman" w:eastAsia="Calibri" w:hAnsi="Times New Roman" w:cs="Times New Roman"/>
          <w:color w:val="000000"/>
          <w:sz w:val="24"/>
          <w:szCs w:val="24"/>
        </w:rPr>
        <w:t xml:space="preserve">) dias </w:t>
      </w:r>
      <w:r w:rsidR="005746ED">
        <w:rPr>
          <w:rFonts w:ascii="Times New Roman" w:eastAsia="Calibri" w:hAnsi="Times New Roman" w:cs="Times New Roman"/>
          <w:color w:val="000000"/>
          <w:sz w:val="24"/>
          <w:szCs w:val="24"/>
        </w:rPr>
        <w:t xml:space="preserve">úteis contados do dia </w:t>
      </w:r>
      <w:r w:rsidR="0024380B">
        <w:rPr>
          <w:rFonts w:ascii="Times New Roman" w:eastAsia="Calibri" w:hAnsi="Times New Roman" w:cs="Times New Roman"/>
          <w:color w:val="000000"/>
          <w:sz w:val="24"/>
          <w:szCs w:val="24"/>
        </w:rPr>
        <w:t>subseqüente</w:t>
      </w:r>
      <w:r w:rsidR="005746ED">
        <w:rPr>
          <w:rFonts w:ascii="Times New Roman" w:eastAsia="Calibri" w:hAnsi="Times New Roman" w:cs="Times New Roman"/>
          <w:color w:val="000000"/>
          <w:sz w:val="24"/>
          <w:szCs w:val="24"/>
        </w:rPr>
        <w:t xml:space="preserve"> d</w:t>
      </w:r>
      <w:r w:rsidRPr="00767195">
        <w:rPr>
          <w:rFonts w:ascii="Times New Roman" w:eastAsia="Calibri" w:hAnsi="Times New Roman" w:cs="Times New Roman"/>
          <w:color w:val="000000"/>
          <w:sz w:val="24"/>
          <w:szCs w:val="24"/>
        </w:rPr>
        <w:t xml:space="preserve">a publicação do resultado final de seleção, por meio do email </w:t>
      </w:r>
      <w:hyperlink r:id="rId17" w:history="1">
        <w:r w:rsidR="00767195" w:rsidRPr="00767195">
          <w:rPr>
            <w:rStyle w:val="Hyperlink"/>
            <w:rFonts w:ascii="Times New Roman" w:eastAsia="Calibri" w:hAnsi="Times New Roman" w:cs="Times New Roman"/>
            <w:sz w:val="24"/>
            <w:szCs w:val="24"/>
          </w:rPr>
          <w:t>pnab2024@lagoasanta.mg.gov.br</w:t>
        </w:r>
      </w:hyperlink>
      <w:r w:rsidRPr="00767195">
        <w:rPr>
          <w:rFonts w:ascii="Times New Roman" w:eastAsia="Calibri" w:hAnsi="Times New Roman" w:cs="Times New Roman"/>
          <w:color w:val="000000"/>
          <w:sz w:val="24"/>
          <w:szCs w:val="24"/>
        </w:rPr>
        <w:t xml:space="preserve"> os seguintes documentos:</w:t>
      </w:r>
    </w:p>
    <w:p w:rsidR="00303493" w:rsidRPr="005746ED" w:rsidRDefault="00303493" w:rsidP="005746ED">
      <w:pPr>
        <w:pStyle w:val="PargrafodaLista"/>
        <w:numPr>
          <w:ilvl w:val="0"/>
          <w:numId w:val="27"/>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5746ED">
        <w:rPr>
          <w:rFonts w:ascii="Times New Roman" w:eastAsia="Calibri" w:hAnsi="Times New Roman" w:cs="Times New Roman"/>
          <w:color w:val="000000"/>
          <w:sz w:val="24"/>
          <w:szCs w:val="24"/>
        </w:rPr>
        <w:t xml:space="preserve">Certidão negativa de débito relativos </w:t>
      </w:r>
      <w:proofErr w:type="gramStart"/>
      <w:r w:rsidRPr="005746ED">
        <w:rPr>
          <w:rFonts w:ascii="Times New Roman" w:eastAsia="Calibri" w:hAnsi="Times New Roman" w:cs="Times New Roman"/>
          <w:color w:val="000000"/>
          <w:sz w:val="24"/>
          <w:szCs w:val="24"/>
        </w:rPr>
        <w:t>a</w:t>
      </w:r>
      <w:proofErr w:type="gramEnd"/>
      <w:r w:rsidRPr="005746ED">
        <w:rPr>
          <w:rFonts w:ascii="Times New Roman" w:eastAsia="Calibri" w:hAnsi="Times New Roman" w:cs="Times New Roman"/>
          <w:color w:val="000000"/>
          <w:sz w:val="24"/>
          <w:szCs w:val="24"/>
        </w:rPr>
        <w:t xml:space="preserve"> créditos tributários federais e Dívida Ativa da União, expedida pelo link: </w:t>
      </w:r>
      <w:hyperlink r:id="rId18">
        <w:r w:rsidR="00767195" w:rsidRPr="005746ED">
          <w:rPr>
            <w:rStyle w:val="Hyperlink"/>
            <w:rFonts w:ascii="Times New Roman" w:hAnsi="Times New Roman" w:cs="Times New Roman"/>
          </w:rPr>
          <w:t>https://solucoes.receita.fazenda.gov.br/Servicos/certidaointernet/PF/Emitir</w:t>
        </w:r>
      </w:hyperlink>
      <w:r w:rsidRPr="005746ED">
        <w:rPr>
          <w:rFonts w:ascii="Times New Roman" w:eastAsia="Calibri" w:hAnsi="Times New Roman" w:cs="Times New Roman"/>
          <w:color w:val="000000"/>
          <w:sz w:val="24"/>
          <w:szCs w:val="24"/>
        </w:rPr>
        <w:t>;</w:t>
      </w:r>
    </w:p>
    <w:p w:rsidR="00303493" w:rsidRPr="005746ED" w:rsidRDefault="00303493" w:rsidP="005746ED">
      <w:pPr>
        <w:pStyle w:val="PargrafodaLista"/>
        <w:numPr>
          <w:ilvl w:val="0"/>
          <w:numId w:val="27"/>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5746ED">
        <w:rPr>
          <w:rFonts w:ascii="Times New Roman" w:eastAsia="Calibri" w:hAnsi="Times New Roman" w:cs="Times New Roman"/>
          <w:color w:val="000000"/>
          <w:sz w:val="24"/>
          <w:szCs w:val="24"/>
        </w:rPr>
        <w:t>Cert</w:t>
      </w:r>
      <w:r w:rsidR="000C2800" w:rsidRPr="005746ED">
        <w:rPr>
          <w:rFonts w:ascii="Times New Roman" w:eastAsia="Calibri" w:hAnsi="Times New Roman" w:cs="Times New Roman"/>
          <w:color w:val="000000"/>
          <w:sz w:val="24"/>
          <w:szCs w:val="24"/>
        </w:rPr>
        <w:t xml:space="preserve">idão </w:t>
      </w:r>
      <w:r w:rsidR="00F070BC" w:rsidRPr="005746ED">
        <w:rPr>
          <w:rFonts w:ascii="Times New Roman" w:eastAsia="Calibri" w:hAnsi="Times New Roman" w:cs="Times New Roman"/>
          <w:color w:val="000000"/>
          <w:sz w:val="24"/>
          <w:szCs w:val="24"/>
        </w:rPr>
        <w:t>negativa de débito relativa</w:t>
      </w:r>
      <w:r w:rsidRPr="005746ED">
        <w:rPr>
          <w:rFonts w:ascii="Times New Roman" w:eastAsia="Calibri" w:hAnsi="Times New Roman" w:cs="Times New Roman"/>
          <w:color w:val="000000"/>
          <w:sz w:val="24"/>
          <w:szCs w:val="24"/>
        </w:rPr>
        <w:t xml:space="preserve"> aos créditos tributários</w:t>
      </w:r>
      <w:r w:rsidR="0063116A" w:rsidRPr="005746ED">
        <w:rPr>
          <w:rFonts w:ascii="Times New Roman" w:eastAsia="Calibri" w:hAnsi="Times New Roman" w:cs="Times New Roman"/>
          <w:color w:val="000000"/>
          <w:sz w:val="24"/>
          <w:szCs w:val="24"/>
        </w:rPr>
        <w:t xml:space="preserve"> estaduais, expedida</w:t>
      </w:r>
      <w:r w:rsidR="000C2800" w:rsidRPr="005746ED">
        <w:rPr>
          <w:rFonts w:ascii="Times New Roman" w:eastAsia="Calibri" w:hAnsi="Times New Roman" w:cs="Times New Roman"/>
          <w:color w:val="000000"/>
          <w:sz w:val="24"/>
          <w:szCs w:val="24"/>
        </w:rPr>
        <w:t xml:space="preserve"> pelo link:</w:t>
      </w:r>
      <w:r w:rsidRPr="005746ED">
        <w:rPr>
          <w:rFonts w:ascii="Times New Roman" w:eastAsia="Calibri" w:hAnsi="Times New Roman" w:cs="Times New Roman"/>
          <w:color w:val="000000"/>
          <w:sz w:val="24"/>
          <w:szCs w:val="24"/>
        </w:rPr>
        <w:t xml:space="preserve"> </w:t>
      </w:r>
      <w:hyperlink r:id="rId19">
        <w:r w:rsidR="00767195" w:rsidRPr="005746ED">
          <w:rPr>
            <w:rStyle w:val="Hyperlink"/>
            <w:rFonts w:ascii="Times New Roman" w:hAnsi="Times New Roman" w:cs="Times New Roman"/>
          </w:rPr>
          <w:t>https://www.fazenda.mg.gov.br/empresas/certidao_debitos/</w:t>
        </w:r>
      </w:hyperlink>
      <w:r w:rsidRPr="005746ED">
        <w:rPr>
          <w:rFonts w:ascii="Times New Roman" w:eastAsia="Calibri" w:hAnsi="Times New Roman" w:cs="Times New Roman"/>
          <w:color w:val="000000"/>
          <w:sz w:val="24"/>
          <w:szCs w:val="24"/>
        </w:rPr>
        <w:t>;</w:t>
      </w:r>
    </w:p>
    <w:p w:rsidR="00303493" w:rsidRPr="005746ED" w:rsidRDefault="000C2800" w:rsidP="005746ED">
      <w:pPr>
        <w:pStyle w:val="PargrafodaLista"/>
        <w:numPr>
          <w:ilvl w:val="0"/>
          <w:numId w:val="27"/>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5746ED">
        <w:rPr>
          <w:rFonts w:ascii="Times New Roman" w:eastAsia="Calibri" w:hAnsi="Times New Roman" w:cs="Times New Roman"/>
          <w:color w:val="000000"/>
          <w:sz w:val="24"/>
          <w:szCs w:val="24"/>
        </w:rPr>
        <w:t xml:space="preserve">Certidão </w:t>
      </w:r>
      <w:r w:rsidR="00F070BC" w:rsidRPr="005746ED">
        <w:rPr>
          <w:rFonts w:ascii="Times New Roman" w:eastAsia="Calibri" w:hAnsi="Times New Roman" w:cs="Times New Roman"/>
          <w:color w:val="000000"/>
          <w:sz w:val="24"/>
          <w:szCs w:val="24"/>
        </w:rPr>
        <w:t>negativa de débito relativa</w:t>
      </w:r>
      <w:r w:rsidR="00303493" w:rsidRPr="005746ED">
        <w:rPr>
          <w:rFonts w:ascii="Times New Roman" w:eastAsia="Calibri" w:hAnsi="Times New Roman" w:cs="Times New Roman"/>
          <w:color w:val="000000"/>
          <w:sz w:val="24"/>
          <w:szCs w:val="24"/>
        </w:rPr>
        <w:t xml:space="preserve"> aos créditos tributários municipais, expedidas pela Pre</w:t>
      </w:r>
      <w:r w:rsidR="0063116A" w:rsidRPr="005746ED">
        <w:rPr>
          <w:rFonts w:ascii="Times New Roman" w:eastAsia="Calibri" w:hAnsi="Times New Roman" w:cs="Times New Roman"/>
          <w:color w:val="000000"/>
          <w:sz w:val="24"/>
          <w:szCs w:val="24"/>
        </w:rPr>
        <w:t>feitura de Lagoa Santa, expedida</w:t>
      </w:r>
      <w:r w:rsidR="00303493" w:rsidRPr="005746ED">
        <w:rPr>
          <w:rFonts w:ascii="Times New Roman" w:eastAsia="Calibri" w:hAnsi="Times New Roman" w:cs="Times New Roman"/>
          <w:color w:val="000000"/>
          <w:sz w:val="24"/>
          <w:szCs w:val="24"/>
        </w:rPr>
        <w:t xml:space="preserve"> no site: </w:t>
      </w:r>
      <w:hyperlink r:id="rId20">
        <w:r w:rsidR="00767195" w:rsidRPr="005746ED">
          <w:rPr>
            <w:rStyle w:val="Hyperlink"/>
            <w:rFonts w:ascii="Times New Roman" w:hAnsi="Times New Roman" w:cs="Times New Roman"/>
          </w:rPr>
          <w:t>https://x.gd/0lgi6</w:t>
        </w:r>
      </w:hyperlink>
      <w:r w:rsidR="00303493" w:rsidRPr="005746ED">
        <w:rPr>
          <w:rFonts w:ascii="Times New Roman" w:eastAsia="Calibri" w:hAnsi="Times New Roman" w:cs="Times New Roman"/>
          <w:color w:val="000000"/>
          <w:sz w:val="24"/>
          <w:szCs w:val="24"/>
        </w:rPr>
        <w:t>;  </w:t>
      </w:r>
    </w:p>
    <w:p w:rsidR="00303493" w:rsidRDefault="00303493" w:rsidP="005746ED">
      <w:pPr>
        <w:pStyle w:val="PargrafodaLista"/>
        <w:numPr>
          <w:ilvl w:val="0"/>
          <w:numId w:val="27"/>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5746ED">
        <w:rPr>
          <w:rFonts w:ascii="Times New Roman" w:eastAsia="Calibri" w:hAnsi="Times New Roman" w:cs="Times New Roman"/>
          <w:color w:val="000000"/>
          <w:sz w:val="24"/>
          <w:szCs w:val="24"/>
        </w:rPr>
        <w:t>Certidão negativa de débitos trabalhistas - CNDT, emitida no site do Tribuna</w:t>
      </w:r>
      <w:r w:rsidR="0063116A" w:rsidRPr="005746ED">
        <w:rPr>
          <w:rFonts w:ascii="Times New Roman" w:eastAsia="Calibri" w:hAnsi="Times New Roman" w:cs="Times New Roman"/>
          <w:color w:val="000000"/>
          <w:sz w:val="24"/>
          <w:szCs w:val="24"/>
        </w:rPr>
        <w:t>l Superior do Trabalho, expedida</w:t>
      </w:r>
      <w:r w:rsidRPr="005746ED">
        <w:rPr>
          <w:rFonts w:ascii="Times New Roman" w:eastAsia="Calibri" w:hAnsi="Times New Roman" w:cs="Times New Roman"/>
          <w:color w:val="000000"/>
          <w:sz w:val="24"/>
          <w:szCs w:val="24"/>
        </w:rPr>
        <w:t xml:space="preserve"> no site: </w:t>
      </w:r>
      <w:hyperlink r:id="rId21">
        <w:r w:rsidRPr="00463FCF">
          <w:rPr>
            <w:rStyle w:val="Hyperlink"/>
            <w:rFonts w:ascii="Times New Roman" w:hAnsi="Times New Roman" w:cs="Times New Roman"/>
          </w:rPr>
          <w:t>https://cndt-certidao.tst.jus.br/inicio.faces</w:t>
        </w:r>
      </w:hyperlink>
      <w:r w:rsidR="005746ED" w:rsidRPr="005746ED">
        <w:rPr>
          <w:rFonts w:ascii="Times New Roman" w:eastAsia="Calibri" w:hAnsi="Times New Roman" w:cs="Times New Roman"/>
          <w:color w:val="000000"/>
          <w:sz w:val="24"/>
          <w:szCs w:val="24"/>
        </w:rPr>
        <w:t>.</w:t>
      </w:r>
    </w:p>
    <w:p w:rsidR="005746ED" w:rsidRPr="005746ED" w:rsidRDefault="005746ED" w:rsidP="005746ED">
      <w:pPr>
        <w:pBdr>
          <w:top w:val="nil"/>
          <w:left w:val="nil"/>
          <w:bottom w:val="nil"/>
          <w:right w:val="nil"/>
          <w:between w:val="nil"/>
        </w:pBdr>
        <w:spacing w:before="120" w:after="120" w:line="240" w:lineRule="auto"/>
        <w:ind w:left="284" w:right="120"/>
        <w:jc w:val="both"/>
        <w:rPr>
          <w:rFonts w:ascii="Times New Roman" w:eastAsia="Calibri" w:hAnsi="Times New Roman" w:cs="Times New Roman"/>
          <w:color w:val="000000"/>
          <w:sz w:val="24"/>
          <w:szCs w:val="24"/>
        </w:rPr>
      </w:pPr>
    </w:p>
    <w:p w:rsidR="00303493" w:rsidRPr="00767195" w:rsidRDefault="005746ED"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17.1.2</w:t>
      </w:r>
      <w:r w:rsidR="00303493" w:rsidRPr="00767195">
        <w:rPr>
          <w:rFonts w:ascii="Times New Roman" w:eastAsia="Calibri" w:hAnsi="Times New Roman" w:cs="Times New Roman"/>
          <w:b/>
          <w:color w:val="000000"/>
          <w:sz w:val="24"/>
          <w:szCs w:val="24"/>
        </w:rPr>
        <w:t>.</w:t>
      </w:r>
      <w:r w:rsidR="00303493" w:rsidRPr="00767195">
        <w:rPr>
          <w:rFonts w:ascii="Times New Roman" w:eastAsia="Calibri" w:hAnsi="Times New Roman" w:cs="Times New Roman"/>
          <w:color w:val="000000"/>
          <w:sz w:val="24"/>
          <w:szCs w:val="24"/>
        </w:rPr>
        <w:t xml:space="preserve"> As certidões positivas com efeito de negativas servirão como certidões negativas, desde que não haja referência expressa de impossibilidade de celebrar instrumentos jurídicos com a administração pública.</w:t>
      </w:r>
    </w:p>
    <w:p w:rsidR="00303493" w:rsidRPr="00767195" w:rsidRDefault="005746ED"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17.1.3</w:t>
      </w:r>
      <w:r w:rsidR="00303493" w:rsidRPr="00767195">
        <w:rPr>
          <w:rFonts w:ascii="Times New Roman" w:eastAsia="Calibri" w:hAnsi="Times New Roman" w:cs="Times New Roman"/>
          <w:b/>
          <w:color w:val="000000"/>
          <w:sz w:val="24"/>
          <w:szCs w:val="24"/>
        </w:rPr>
        <w:t xml:space="preserve">.  </w:t>
      </w:r>
      <w:r w:rsidR="00303493" w:rsidRPr="00767195">
        <w:rPr>
          <w:rFonts w:ascii="Times New Roman" w:eastAsia="Calibri" w:hAnsi="Times New Roman" w:cs="Times New Roman"/>
          <w:color w:val="000000"/>
          <w:sz w:val="24"/>
          <w:szCs w:val="24"/>
        </w:rPr>
        <w:t>Caso o agente cultural esteja em débito com o ente público responsável pela seleção ou com a União não será possível o recebimento dos recursos de que trata este Edital.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17.2. Recurso da etapa de habilitação</w:t>
      </w:r>
    </w:p>
    <w:p w:rsidR="00303493" w:rsidRPr="00463FCF"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463FCF">
        <w:rPr>
          <w:rFonts w:ascii="Times New Roman" w:eastAsia="Calibri" w:hAnsi="Times New Roman" w:cs="Times New Roman"/>
          <w:b/>
          <w:color w:val="000000"/>
          <w:sz w:val="24"/>
          <w:szCs w:val="24"/>
        </w:rPr>
        <w:lastRenderedPageBreak/>
        <w:t>17.2.1.</w:t>
      </w:r>
      <w:r w:rsidRPr="00463FCF">
        <w:rPr>
          <w:rFonts w:ascii="Times New Roman" w:eastAsia="Calibri" w:hAnsi="Times New Roman" w:cs="Times New Roman"/>
          <w:color w:val="000000"/>
          <w:sz w:val="24"/>
          <w:szCs w:val="24"/>
        </w:rPr>
        <w:t xml:space="preserve"> Contra a decisão da fase de habilitação, caberá recurso destinado a Comissão de Seleção,</w:t>
      </w:r>
      <w:r w:rsidRPr="00463FCF">
        <w:rPr>
          <w:rFonts w:ascii="Times New Roman" w:eastAsia="Calibri" w:hAnsi="Times New Roman" w:cs="Times New Roman"/>
          <w:color w:val="FF0000"/>
          <w:sz w:val="24"/>
          <w:szCs w:val="24"/>
        </w:rPr>
        <w:t xml:space="preserve"> </w:t>
      </w:r>
      <w:r w:rsidRPr="00463FCF">
        <w:rPr>
          <w:rFonts w:ascii="Times New Roman" w:eastAsia="Calibri" w:hAnsi="Times New Roman" w:cs="Times New Roman"/>
          <w:color w:val="000000"/>
          <w:sz w:val="24"/>
          <w:szCs w:val="24"/>
        </w:rPr>
        <w:t xml:space="preserve">que deve ser apresentado por meio do e-mail  </w:t>
      </w:r>
      <w:hyperlink r:id="rId22" w:history="1">
        <w:r w:rsidRPr="00463FCF">
          <w:rPr>
            <w:rStyle w:val="Hyperlink"/>
            <w:rFonts w:ascii="Times New Roman" w:eastAsia="Calibri" w:hAnsi="Times New Roman" w:cs="Times New Roman"/>
            <w:sz w:val="24"/>
            <w:szCs w:val="24"/>
          </w:rPr>
          <w:t>pnab2024@lagoasanta.mg.gov.br</w:t>
        </w:r>
      </w:hyperlink>
      <w:r w:rsidRPr="00463FCF">
        <w:rPr>
          <w:rFonts w:ascii="Times New Roman" w:eastAsia="Calibri" w:hAnsi="Times New Roman" w:cs="Times New Roman"/>
          <w:color w:val="000000"/>
          <w:sz w:val="24"/>
          <w:szCs w:val="24"/>
        </w:rPr>
        <w:t>, no prazo de 3 (três) dias úteis a contar da publicação do resultado, considerando-se para início da contagem o primeiro dia útil posterior à publicação do resultado provisório.</w:t>
      </w:r>
    </w:p>
    <w:p w:rsidR="00303493" w:rsidRPr="00463FCF" w:rsidRDefault="00E60F82" w:rsidP="0030349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463FCF">
        <w:rPr>
          <w:rFonts w:ascii="Times New Roman" w:eastAsia="Calibri" w:hAnsi="Times New Roman" w:cs="Times New Roman"/>
          <w:b/>
          <w:color w:val="000000"/>
          <w:sz w:val="24"/>
          <w:szCs w:val="24"/>
        </w:rPr>
        <w:t>17.2.2</w:t>
      </w:r>
      <w:r w:rsidR="00303493" w:rsidRPr="00463FCF">
        <w:rPr>
          <w:rFonts w:ascii="Times New Roman" w:eastAsia="Calibri" w:hAnsi="Times New Roman" w:cs="Times New Roman"/>
          <w:b/>
          <w:color w:val="000000"/>
          <w:sz w:val="24"/>
          <w:szCs w:val="24"/>
        </w:rPr>
        <w:t>.</w:t>
      </w:r>
      <w:r w:rsidR="00303493" w:rsidRPr="00463FCF">
        <w:rPr>
          <w:rFonts w:ascii="Times New Roman" w:eastAsia="Calibri" w:hAnsi="Times New Roman" w:cs="Times New Roman"/>
          <w:color w:val="000000"/>
          <w:sz w:val="24"/>
          <w:szCs w:val="24"/>
        </w:rPr>
        <w:t xml:space="preserve"> Após o julgamento dos recursos, o resultado final da etapa de habilitação será divulgado no site oficial da Prefeitura de Lagoa Santa através do link </w:t>
      </w:r>
      <w:hyperlink r:id="rId23">
        <w:r w:rsidR="00303493" w:rsidRPr="00463FCF">
          <w:rPr>
            <w:rStyle w:val="Hyperlink"/>
            <w:rFonts w:ascii="Times New Roman" w:hAnsi="Times New Roman" w:cs="Times New Roman"/>
          </w:rPr>
          <w:t>https://www.lagoasanta.mg.gov.br/</w:t>
        </w:r>
      </w:hyperlink>
      <w:r w:rsidR="00303493" w:rsidRPr="00463FCF">
        <w:rPr>
          <w:rFonts w:ascii="Times New Roman" w:eastAsia="Calibri" w:hAnsi="Times New Roman" w:cs="Times New Roman"/>
          <w:color w:val="000000"/>
          <w:sz w:val="24"/>
          <w:szCs w:val="24"/>
        </w:rPr>
        <w:t xml:space="preserve"> e no site do diário oficial dos municípios mineiros no site</w:t>
      </w:r>
      <w:r w:rsidR="00303493" w:rsidRPr="00463FCF">
        <w:rPr>
          <w:rFonts w:ascii="Times New Roman" w:eastAsia="Calibri" w:hAnsi="Times New Roman" w:cs="Times New Roman"/>
          <w:color w:val="FF0000"/>
          <w:sz w:val="24"/>
          <w:szCs w:val="24"/>
        </w:rPr>
        <w:t xml:space="preserve"> </w:t>
      </w:r>
      <w:hyperlink r:id="rId24">
        <w:r w:rsidR="00303493" w:rsidRPr="00463FCF">
          <w:rPr>
            <w:rStyle w:val="Hyperlink"/>
            <w:rFonts w:ascii="Times New Roman" w:hAnsi="Times New Roman" w:cs="Times New Roman"/>
          </w:rPr>
          <w:t>https://www.diariomunicipal.com.br/amm-mg/</w:t>
        </w:r>
      </w:hyperlink>
      <w:r w:rsidR="00303493" w:rsidRPr="00463FCF">
        <w:rPr>
          <w:rFonts w:ascii="Times New Roman" w:eastAsia="Calibri" w:hAnsi="Times New Roman" w:cs="Times New Roman"/>
          <w:color w:val="000000"/>
          <w:sz w:val="24"/>
          <w:szCs w:val="24"/>
        </w:rPr>
        <w:t>.</w:t>
      </w:r>
    </w:p>
    <w:p w:rsidR="00303493" w:rsidRPr="00463FCF" w:rsidRDefault="00E60F82" w:rsidP="00303493">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463FCF">
        <w:rPr>
          <w:rFonts w:ascii="Times New Roman" w:eastAsia="Times New Roman" w:hAnsi="Times New Roman" w:cs="Times New Roman"/>
          <w:b/>
          <w:color w:val="000000"/>
          <w:sz w:val="24"/>
          <w:szCs w:val="24"/>
        </w:rPr>
        <w:t>17.2.3</w:t>
      </w:r>
      <w:r w:rsidR="00303493" w:rsidRPr="00463FCF">
        <w:rPr>
          <w:rFonts w:ascii="Times New Roman" w:eastAsia="Times New Roman" w:hAnsi="Times New Roman" w:cs="Times New Roman"/>
          <w:b/>
          <w:color w:val="000000"/>
          <w:sz w:val="24"/>
          <w:szCs w:val="24"/>
        </w:rPr>
        <w:t>.</w:t>
      </w:r>
      <w:r w:rsidR="00303493" w:rsidRPr="00463FCF">
        <w:rPr>
          <w:rFonts w:ascii="Times New Roman" w:eastAsia="Times New Roman" w:hAnsi="Times New Roman" w:cs="Times New Roman"/>
          <w:color w:val="000000"/>
          <w:sz w:val="24"/>
          <w:szCs w:val="24"/>
        </w:rPr>
        <w:t xml:space="preserve"> </w:t>
      </w:r>
      <w:r w:rsidR="00303493" w:rsidRPr="00463FCF">
        <w:rPr>
          <w:rFonts w:ascii="Times New Roman" w:eastAsia="Calibri" w:hAnsi="Times New Roman" w:cs="Times New Roman"/>
          <w:color w:val="000000"/>
          <w:sz w:val="24"/>
          <w:szCs w:val="24"/>
        </w:rPr>
        <w:t>Após essa etapa será publicado o resultado final e não caberá mais recurso.</w:t>
      </w:r>
    </w:p>
    <w:p w:rsidR="00303493" w:rsidRPr="00767195" w:rsidRDefault="0030349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18. ASSINATURA DO TERMO DE CONCESSÃO DE BOLSA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18.1. Termo de Concessão de Bolsa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18.1.1.</w:t>
      </w:r>
      <w:r w:rsidRPr="00767195">
        <w:rPr>
          <w:rFonts w:ascii="Times New Roman" w:eastAsia="Calibri" w:hAnsi="Times New Roman" w:cs="Times New Roman"/>
          <w:color w:val="000000"/>
          <w:sz w:val="24"/>
          <w:szCs w:val="24"/>
        </w:rPr>
        <w:t xml:space="preserve"> Finalizada a fase de habilitação, o agente cultural contemplado será convocado a assinar o Termo de Concessão de Bolsa Cultural, conforme </w:t>
      </w:r>
      <w:r w:rsidRPr="00ED40CF">
        <w:rPr>
          <w:rFonts w:ascii="Times New Roman" w:eastAsia="Calibri" w:hAnsi="Times New Roman" w:cs="Times New Roman"/>
          <w:b/>
          <w:color w:val="000000"/>
          <w:sz w:val="24"/>
          <w:szCs w:val="24"/>
        </w:rPr>
        <w:t>Anexo XI</w:t>
      </w:r>
      <w:r w:rsidRPr="00767195">
        <w:rPr>
          <w:rFonts w:ascii="Times New Roman" w:eastAsia="Calibri" w:hAnsi="Times New Roman" w:cs="Times New Roman"/>
          <w:color w:val="000000"/>
          <w:sz w:val="24"/>
          <w:szCs w:val="24"/>
        </w:rPr>
        <w:t xml:space="preserve"> deste Edital, de forma presencial ou eletrônica, em até </w:t>
      </w:r>
      <w:r w:rsidR="005746ED">
        <w:rPr>
          <w:rFonts w:ascii="Times New Roman" w:eastAsia="Calibri" w:hAnsi="Times New Roman" w:cs="Times New Roman"/>
          <w:color w:val="000000"/>
          <w:sz w:val="24"/>
          <w:szCs w:val="24"/>
        </w:rPr>
        <w:t>15</w:t>
      </w:r>
      <w:r w:rsidRPr="00767195">
        <w:rPr>
          <w:rFonts w:ascii="Times New Roman" w:eastAsia="Calibri" w:hAnsi="Times New Roman" w:cs="Times New Roman"/>
          <w:color w:val="000000"/>
          <w:sz w:val="24"/>
          <w:szCs w:val="24"/>
        </w:rPr>
        <w:t xml:space="preserve"> dias</w:t>
      </w:r>
      <w:r w:rsidR="005746ED">
        <w:rPr>
          <w:rFonts w:ascii="Times New Roman" w:eastAsia="Calibri" w:hAnsi="Times New Roman" w:cs="Times New Roman"/>
          <w:color w:val="000000"/>
          <w:sz w:val="24"/>
          <w:szCs w:val="24"/>
        </w:rPr>
        <w:t xml:space="preserve"> corridos</w:t>
      </w:r>
      <w:r w:rsidRPr="00767195">
        <w:rPr>
          <w:rFonts w:ascii="Times New Roman" w:eastAsia="Calibri" w:hAnsi="Times New Roman" w:cs="Times New Roman"/>
          <w:color w:val="000000"/>
          <w:sz w:val="24"/>
          <w:szCs w:val="24"/>
        </w:rPr>
        <w:t xml:space="preserve"> após a homologação do resultado final.</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18.1.2.</w:t>
      </w:r>
      <w:r w:rsidRPr="00767195">
        <w:rPr>
          <w:rFonts w:ascii="Times New Roman" w:eastAsia="Calibri" w:hAnsi="Times New Roman" w:cs="Times New Roman"/>
          <w:color w:val="000000"/>
          <w:sz w:val="24"/>
          <w:szCs w:val="24"/>
        </w:rPr>
        <w:t xml:space="preserve"> O Termo de Concessão de Bolsa corresponde ao documento a ser assinado pelo agente cultural selecionado neste Edital e pela Prefeitura Municipal de Lagoa Santa/MG contendo as obrigações dos assinantes do Termo.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18.2</w:t>
      </w:r>
      <w:r w:rsidRPr="00767195">
        <w:rPr>
          <w:rFonts w:ascii="Times New Roman" w:eastAsia="Calibri" w:hAnsi="Times New Roman" w:cs="Times New Roman"/>
          <w:color w:val="000000"/>
          <w:sz w:val="24"/>
          <w:szCs w:val="24"/>
        </w:rPr>
        <w:t xml:space="preserve">. </w:t>
      </w:r>
      <w:r w:rsidRPr="00767195">
        <w:rPr>
          <w:rFonts w:ascii="Times New Roman" w:eastAsia="Calibri" w:hAnsi="Times New Roman" w:cs="Times New Roman"/>
          <w:b/>
          <w:color w:val="000000"/>
          <w:sz w:val="24"/>
          <w:szCs w:val="24"/>
        </w:rPr>
        <w:t>Recebimento dos recursos financeiros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18.2.1.</w:t>
      </w:r>
      <w:r w:rsidRPr="00767195">
        <w:rPr>
          <w:rFonts w:ascii="Times New Roman" w:eastAsia="Calibri" w:hAnsi="Times New Roman" w:cs="Times New Roman"/>
          <w:color w:val="000000"/>
          <w:sz w:val="24"/>
          <w:szCs w:val="24"/>
        </w:rPr>
        <w:t xml:space="preserve"> Após a assinatura do </w:t>
      </w:r>
      <w:r w:rsidRPr="00767195">
        <w:rPr>
          <w:rFonts w:ascii="Times New Roman" w:eastAsia="Calibri" w:hAnsi="Times New Roman" w:cs="Times New Roman"/>
          <w:sz w:val="24"/>
          <w:szCs w:val="24"/>
        </w:rPr>
        <w:t>Termo de Concessão de Bolsa</w:t>
      </w:r>
      <w:r w:rsidRPr="00767195">
        <w:rPr>
          <w:rFonts w:ascii="Times New Roman" w:eastAsia="Calibri" w:hAnsi="Times New Roman" w:cs="Times New Roman"/>
          <w:color w:val="000000"/>
          <w:sz w:val="24"/>
          <w:szCs w:val="24"/>
        </w:rPr>
        <w:t>, o agente cultural receberá os recursos em conta bancária específica aberta para o recebimento dos recursos deste Edital, em desembolso único.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18.2.2.</w:t>
      </w:r>
      <w:r w:rsidRPr="00767195">
        <w:rPr>
          <w:rFonts w:ascii="Times New Roman" w:eastAsia="Calibri" w:hAnsi="Times New Roman" w:cs="Times New Roman"/>
          <w:color w:val="000000"/>
          <w:sz w:val="24"/>
          <w:szCs w:val="24"/>
        </w:rPr>
        <w:t xml:space="preserve"> Para recebimento dos recursos, o agente cultural deve abrir conta bancária específica, em instituição financeira pública isenta de tarifas bancárias ou em instituição financeira privada.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18.2.3.</w:t>
      </w:r>
      <w:r w:rsidRPr="00767195">
        <w:rPr>
          <w:rFonts w:ascii="Times New Roman" w:eastAsia="Calibri" w:hAnsi="Times New Roman" w:cs="Times New Roman"/>
          <w:color w:val="000000"/>
          <w:sz w:val="24"/>
          <w:szCs w:val="24"/>
        </w:rPr>
        <w:t xml:space="preserve"> A conta bancária conterá funcionalidade de aplicação automática dos valores em modalidades de investimento de baixo risco, a fim de que haja rendimentos financeiros enquanto os recursos não forem utilizados.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18.2.4.</w:t>
      </w:r>
      <w:r w:rsidRPr="00767195">
        <w:rPr>
          <w:rFonts w:ascii="Times New Roman" w:eastAsia="Calibri" w:hAnsi="Times New Roman" w:cs="Times New Roman"/>
          <w:color w:val="000000"/>
          <w:sz w:val="24"/>
          <w:szCs w:val="24"/>
        </w:rPr>
        <w:t xml:space="preserve"> Os rendimentos de ativos financeiros poderão ser aplicados para o alcance do objeto, sem a necessidade de autorização prévia.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18.2.5.</w:t>
      </w:r>
      <w:r w:rsidRPr="00767195">
        <w:rPr>
          <w:rFonts w:ascii="Times New Roman" w:eastAsia="Calibri" w:hAnsi="Times New Roman" w:cs="Times New Roman"/>
          <w:color w:val="000000"/>
          <w:sz w:val="24"/>
          <w:szCs w:val="24"/>
        </w:rPr>
        <w:t xml:space="preserve"> A assinatura do </w:t>
      </w:r>
      <w:r w:rsidRPr="00767195">
        <w:rPr>
          <w:rFonts w:ascii="Times New Roman" w:eastAsia="Calibri" w:hAnsi="Times New Roman" w:cs="Times New Roman"/>
          <w:sz w:val="24"/>
          <w:szCs w:val="24"/>
        </w:rPr>
        <w:t>Termo de Concessão de Bolsas</w:t>
      </w:r>
      <w:r w:rsidRPr="00767195">
        <w:rPr>
          <w:rFonts w:ascii="Times New Roman" w:eastAsia="Calibri" w:hAnsi="Times New Roman" w:cs="Times New Roman"/>
          <w:color w:val="000000"/>
          <w:sz w:val="24"/>
          <w:szCs w:val="24"/>
        </w:rPr>
        <w:t xml:space="preserve"> no prazo e o recebimento dos recursos estão condicionados à existência de disponibilidade orçamentária e financeira, caracterizando a seleção como expectativa de direito do agente cultural. </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18.2.6.</w:t>
      </w:r>
      <w:r w:rsidRPr="00767195">
        <w:rPr>
          <w:rFonts w:ascii="Times New Roman" w:eastAsia="Calibri" w:hAnsi="Times New Roman" w:cs="Times New Roman"/>
          <w:color w:val="000000"/>
          <w:sz w:val="24"/>
          <w:szCs w:val="24"/>
        </w:rPr>
        <w:t xml:space="preserve"> O agente cultural deve assinar o </w:t>
      </w:r>
      <w:r w:rsidRPr="00767195">
        <w:rPr>
          <w:rFonts w:ascii="Times New Roman" w:eastAsia="Calibri" w:hAnsi="Times New Roman" w:cs="Times New Roman"/>
          <w:sz w:val="24"/>
          <w:szCs w:val="24"/>
        </w:rPr>
        <w:t>Termo de Concessão de Bolsas em até</w:t>
      </w:r>
      <w:r w:rsidR="0024380B">
        <w:rPr>
          <w:rFonts w:ascii="Times New Roman" w:eastAsia="Calibri" w:hAnsi="Times New Roman" w:cs="Times New Roman"/>
          <w:color w:val="000000"/>
          <w:sz w:val="24"/>
          <w:szCs w:val="24"/>
        </w:rPr>
        <w:t xml:space="preserve"> 15</w:t>
      </w:r>
      <w:r w:rsidRPr="00767195">
        <w:rPr>
          <w:rFonts w:ascii="Times New Roman" w:eastAsia="Calibri" w:hAnsi="Times New Roman" w:cs="Times New Roman"/>
          <w:color w:val="000000"/>
          <w:sz w:val="24"/>
          <w:szCs w:val="24"/>
        </w:rPr>
        <w:t xml:space="preserve"> (</w:t>
      </w:r>
      <w:r w:rsidR="0024380B">
        <w:rPr>
          <w:rFonts w:ascii="Times New Roman" w:eastAsia="Calibri" w:hAnsi="Times New Roman" w:cs="Times New Roman"/>
          <w:color w:val="000000"/>
          <w:sz w:val="24"/>
          <w:szCs w:val="24"/>
        </w:rPr>
        <w:t>quinze) dias corridos do</w:t>
      </w:r>
      <w:r w:rsidRPr="00767195">
        <w:rPr>
          <w:rFonts w:ascii="Times New Roman" w:eastAsia="Calibri" w:hAnsi="Times New Roman" w:cs="Times New Roman"/>
          <w:color w:val="000000"/>
          <w:sz w:val="24"/>
          <w:szCs w:val="24"/>
        </w:rPr>
        <w:t xml:space="preserve"> </w:t>
      </w:r>
      <w:r w:rsidR="0024380B">
        <w:rPr>
          <w:rFonts w:ascii="Times New Roman" w:eastAsia="Calibri" w:hAnsi="Times New Roman" w:cs="Times New Roman"/>
          <w:color w:val="000000"/>
          <w:sz w:val="24"/>
          <w:szCs w:val="24"/>
        </w:rPr>
        <w:t xml:space="preserve">dia </w:t>
      </w:r>
      <w:r w:rsidR="00463FCF">
        <w:rPr>
          <w:rFonts w:ascii="Times New Roman" w:eastAsia="Calibri" w:hAnsi="Times New Roman" w:cs="Times New Roman"/>
          <w:color w:val="000000"/>
          <w:sz w:val="24"/>
          <w:szCs w:val="24"/>
        </w:rPr>
        <w:t>subseqüente</w:t>
      </w:r>
      <w:r w:rsidR="0024380B">
        <w:rPr>
          <w:rFonts w:ascii="Times New Roman" w:eastAsia="Calibri" w:hAnsi="Times New Roman" w:cs="Times New Roman"/>
          <w:color w:val="000000"/>
          <w:sz w:val="24"/>
          <w:szCs w:val="24"/>
        </w:rPr>
        <w:t xml:space="preserve"> a Publicação do Resultado Final da Fase de Habilitação. </w:t>
      </w:r>
    </w:p>
    <w:p w:rsidR="00303493" w:rsidRPr="00767195" w:rsidRDefault="00303493" w:rsidP="00F070BC">
      <w:pPr>
        <w:pBdr>
          <w:top w:val="nil"/>
          <w:left w:val="nil"/>
          <w:bottom w:val="nil"/>
          <w:right w:val="nil"/>
          <w:between w:val="nil"/>
        </w:pBdr>
        <w:spacing w:before="120" w:after="120" w:line="240" w:lineRule="auto"/>
        <w:ind w:right="120"/>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19. ENCARGO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19.1.</w:t>
      </w:r>
      <w:r w:rsidRPr="00767195">
        <w:rPr>
          <w:rFonts w:ascii="Times New Roman" w:eastAsia="Calibri" w:hAnsi="Times New Roman" w:cs="Times New Roman"/>
          <w:color w:val="000000"/>
          <w:sz w:val="24"/>
          <w:szCs w:val="24"/>
        </w:rPr>
        <w:t xml:space="preserve"> A modalidade de concessão de bolsas culturais será implementada em formato de doação com encargo, vedada a exigência de demonstração financeira.</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19.2. Definição do Encargo</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19.2.1.</w:t>
      </w:r>
      <w:r w:rsidRPr="00767195">
        <w:rPr>
          <w:rFonts w:ascii="Times New Roman" w:eastAsia="Calibri" w:hAnsi="Times New Roman" w:cs="Times New Roman"/>
          <w:sz w:val="24"/>
          <w:szCs w:val="24"/>
        </w:rPr>
        <w:t xml:space="preserve"> O encargo constitui o próprio objeto do projeto cultural, conforme detalhado no </w:t>
      </w:r>
      <w:r w:rsidRPr="00ED40CF">
        <w:rPr>
          <w:rFonts w:ascii="Times New Roman" w:eastAsia="Calibri" w:hAnsi="Times New Roman" w:cs="Times New Roman"/>
          <w:b/>
          <w:sz w:val="24"/>
          <w:szCs w:val="24"/>
        </w:rPr>
        <w:t>Anexo XI</w:t>
      </w:r>
      <w:r w:rsidRPr="00767195">
        <w:rPr>
          <w:rFonts w:ascii="Times New Roman" w:eastAsia="Calibri" w:hAnsi="Times New Roman" w:cs="Times New Roman"/>
          <w:sz w:val="24"/>
          <w:szCs w:val="24"/>
        </w:rPr>
        <w:t>, ou seja, o agente cultural recebe o valor em forma de doação e executa a ação cultural como encargo.</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lastRenderedPageBreak/>
        <w:t>19.2.2.</w:t>
      </w:r>
      <w:r w:rsidRPr="00767195">
        <w:rPr>
          <w:rFonts w:ascii="Times New Roman" w:eastAsia="Calibri" w:hAnsi="Times New Roman" w:cs="Times New Roman"/>
          <w:sz w:val="24"/>
          <w:szCs w:val="24"/>
        </w:rPr>
        <w:t xml:space="preserve"> O cumprimento do encargo previsto no edital de concessão de bolsas será demonstrado no Relatório do Bolsista que deverá ser apresentado em 12 (doze) meses após a finalização do projeto cultural.</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19.2.3.</w:t>
      </w:r>
      <w:r w:rsidRPr="00767195">
        <w:rPr>
          <w:rFonts w:ascii="Times New Roman" w:eastAsia="Calibri" w:hAnsi="Times New Roman" w:cs="Times New Roman"/>
          <w:sz w:val="24"/>
          <w:szCs w:val="24"/>
        </w:rPr>
        <w:t xml:space="preserve"> O Relatório do Bolsista deverá comprovar a execução do projeto e, </w:t>
      </w:r>
      <w:r w:rsidR="00463FCF" w:rsidRPr="00767195">
        <w:rPr>
          <w:rFonts w:ascii="Times New Roman" w:eastAsia="Calibri" w:hAnsi="Times New Roman" w:cs="Times New Roman"/>
          <w:sz w:val="24"/>
          <w:szCs w:val="24"/>
        </w:rPr>
        <w:t>conseqüentemente</w:t>
      </w:r>
      <w:r w:rsidRPr="00767195">
        <w:rPr>
          <w:rFonts w:ascii="Times New Roman" w:eastAsia="Calibri" w:hAnsi="Times New Roman" w:cs="Times New Roman"/>
          <w:sz w:val="24"/>
          <w:szCs w:val="24"/>
        </w:rPr>
        <w:t xml:space="preserve"> o cumprimento do encargo, e poderá conter diploma, certificado, relatório fotográfico, matérias jornalísticas ou quaisquer outros documentos que demonstrem o cumprimento do encargo, em formato adequado à natureza da atividade fomentada, conforme dispõe o </w:t>
      </w:r>
      <w:r w:rsidRPr="00ED40CF">
        <w:rPr>
          <w:rFonts w:ascii="Times New Roman" w:eastAsia="Calibri" w:hAnsi="Times New Roman" w:cs="Times New Roman"/>
          <w:b/>
          <w:sz w:val="24"/>
          <w:szCs w:val="24"/>
        </w:rPr>
        <w:t>Anexo XIII</w:t>
      </w:r>
      <w:r w:rsidRPr="00767195">
        <w:rPr>
          <w:rFonts w:ascii="Times New Roman" w:eastAsia="Calibri" w:hAnsi="Times New Roman" w:cs="Times New Roman"/>
          <w:sz w:val="24"/>
          <w:szCs w:val="24"/>
        </w:rPr>
        <w:t xml:space="preserve"> deste edital.</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19.2.4.</w:t>
      </w:r>
      <w:r w:rsidRPr="00767195">
        <w:rPr>
          <w:rFonts w:ascii="Times New Roman" w:eastAsia="Calibri" w:hAnsi="Times New Roman" w:cs="Times New Roman"/>
          <w:sz w:val="24"/>
          <w:szCs w:val="24"/>
        </w:rPr>
        <w:t xml:space="preserve"> Nos casos em que a execução do encargo da bolsa resultar na materialização de produtos, o agente cultural deverá apresentar, no ato da inscrição, estratégias de democratização do acesso ao produto, tais como adaptação do produto para possibilitar a fruição por pessoas com deficiência, acesso gratuito ao produto, destinação do acervo à Administração Pública, dentre outras. </w:t>
      </w:r>
    </w:p>
    <w:p w:rsidR="00303493" w:rsidRPr="00767195" w:rsidRDefault="00303493" w:rsidP="00303493">
      <w:pPr>
        <w:spacing w:before="120" w:after="120" w:line="240" w:lineRule="auto"/>
        <w:jc w:val="both"/>
        <w:rPr>
          <w:rFonts w:ascii="Times New Roman" w:eastAsia="Calibri" w:hAnsi="Times New Roman" w:cs="Times New Roman"/>
          <w:b/>
          <w:color w:val="000000"/>
          <w:sz w:val="24"/>
          <w:szCs w:val="24"/>
        </w:rPr>
      </w:pPr>
      <w:r w:rsidRPr="00767195">
        <w:rPr>
          <w:rFonts w:ascii="Times New Roman" w:eastAsia="Calibri" w:hAnsi="Times New Roman" w:cs="Times New Roman"/>
          <w:b/>
          <w:sz w:val="24"/>
          <w:szCs w:val="24"/>
        </w:rPr>
        <w:t>19.3. Descumprimento</w:t>
      </w:r>
      <w:r w:rsidRPr="00767195">
        <w:rPr>
          <w:rFonts w:ascii="Times New Roman" w:eastAsia="Calibri" w:hAnsi="Times New Roman" w:cs="Times New Roman"/>
          <w:b/>
          <w:color w:val="000000"/>
          <w:sz w:val="24"/>
          <w:szCs w:val="24"/>
        </w:rPr>
        <w:t xml:space="preserve"> do Encargo</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19.3.1</w:t>
      </w:r>
      <w:r w:rsidRPr="00767195">
        <w:rPr>
          <w:rFonts w:ascii="Times New Roman" w:eastAsia="Calibri" w:hAnsi="Times New Roman" w:cs="Times New Roman"/>
          <w:sz w:val="24"/>
          <w:szCs w:val="24"/>
        </w:rPr>
        <w:t>. Nos casos em que não houver comprovação de cumprimento de encargo, o processo será encaminhado à autoridade responsável, que poderá determinar uma das seguintes medidas:</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a)</w:t>
      </w:r>
      <w:r w:rsidRPr="00767195">
        <w:rPr>
          <w:rFonts w:ascii="Times New Roman" w:eastAsia="Calibri" w:hAnsi="Times New Roman" w:cs="Times New Roman"/>
          <w:sz w:val="24"/>
          <w:szCs w:val="24"/>
        </w:rPr>
        <w:t xml:space="preserve"> Suspensão ou cancelamento da bolsa; </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b)</w:t>
      </w:r>
      <w:r w:rsidRPr="00767195">
        <w:rPr>
          <w:rFonts w:ascii="Times New Roman" w:eastAsia="Calibri" w:hAnsi="Times New Roman" w:cs="Times New Roman"/>
          <w:sz w:val="24"/>
          <w:szCs w:val="24"/>
        </w:rPr>
        <w:t xml:space="preserve"> Pagamento de multa, nos termos de regulamento;</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c)</w:t>
      </w:r>
      <w:r w:rsidRPr="00767195">
        <w:rPr>
          <w:rFonts w:ascii="Times New Roman" w:eastAsia="Calibri" w:hAnsi="Times New Roman" w:cs="Times New Roman"/>
          <w:sz w:val="24"/>
          <w:szCs w:val="24"/>
        </w:rPr>
        <w:t xml:space="preserve"> Determinaç</w:t>
      </w:r>
      <w:r w:rsidR="0006294E">
        <w:rPr>
          <w:rFonts w:ascii="Times New Roman" w:eastAsia="Calibri" w:hAnsi="Times New Roman" w:cs="Times New Roman"/>
          <w:sz w:val="24"/>
          <w:szCs w:val="24"/>
        </w:rPr>
        <w:t>ão de ressarcimento dos valores;</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d)</w:t>
      </w:r>
      <w:r w:rsidRPr="00767195">
        <w:rPr>
          <w:rFonts w:ascii="Times New Roman" w:eastAsia="Calibri" w:hAnsi="Times New Roman" w:cs="Times New Roman"/>
          <w:sz w:val="24"/>
          <w:szCs w:val="24"/>
        </w:rPr>
        <w:t xml:space="preserve"> Suspensão da possibilidade de celebrar novo instrumento do regime próprio de fomento à cultura pelo prazo de 180 (cento e oitenta) a 540 (quinhentos e quarenta) dias.</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19.3.2.</w:t>
      </w:r>
      <w:r w:rsidRPr="00767195">
        <w:rPr>
          <w:rFonts w:ascii="Times New Roman" w:eastAsia="Calibri" w:hAnsi="Times New Roman" w:cs="Times New Roman"/>
          <w:sz w:val="24"/>
          <w:szCs w:val="24"/>
        </w:rPr>
        <w:t xml:space="preserve">  A decisão de que trata o subitem anterior deverá ser proferida no prazo de </w:t>
      </w:r>
      <w:proofErr w:type="gramStart"/>
      <w:r w:rsidRPr="00767195">
        <w:rPr>
          <w:rFonts w:ascii="Times New Roman" w:eastAsia="Calibri" w:hAnsi="Times New Roman" w:cs="Times New Roman"/>
          <w:sz w:val="24"/>
          <w:szCs w:val="24"/>
        </w:rPr>
        <w:t>6</w:t>
      </w:r>
      <w:proofErr w:type="gramEnd"/>
      <w:r w:rsidRPr="00767195">
        <w:rPr>
          <w:rFonts w:ascii="Times New Roman" w:eastAsia="Calibri" w:hAnsi="Times New Roman" w:cs="Times New Roman"/>
          <w:sz w:val="24"/>
          <w:szCs w:val="24"/>
        </w:rPr>
        <w:t xml:space="preserve"> (seis) meses, contado da data de término de vigência do instrumento.</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19.3.3.</w:t>
      </w:r>
      <w:r w:rsidRPr="00767195">
        <w:rPr>
          <w:rFonts w:ascii="Times New Roman" w:eastAsia="Calibri" w:hAnsi="Times New Roman" w:cs="Times New Roman"/>
          <w:sz w:val="24"/>
          <w:szCs w:val="24"/>
        </w:rPr>
        <w:t xml:space="preserve">  O pagamento da multa e a suspensão poderão ser convertidos em obrigação de executar plano de ações compensatórias.</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 xml:space="preserve">19.3.4. </w:t>
      </w:r>
      <w:r w:rsidRPr="00767195">
        <w:rPr>
          <w:rFonts w:ascii="Times New Roman" w:eastAsia="Calibri" w:hAnsi="Times New Roman" w:cs="Times New Roman"/>
          <w:sz w:val="24"/>
          <w:szCs w:val="24"/>
        </w:rPr>
        <w:t>A ocorrência de caso fortuito ou força maior impeditiva da execução do encargo afasta a ap</w:t>
      </w:r>
      <w:r w:rsidR="0006294E">
        <w:rPr>
          <w:rFonts w:ascii="Times New Roman" w:eastAsia="Calibri" w:hAnsi="Times New Roman" w:cs="Times New Roman"/>
          <w:sz w:val="24"/>
          <w:szCs w:val="24"/>
        </w:rPr>
        <w:t>licação do disposto no item 19.3</w:t>
      </w:r>
      <w:r w:rsidRPr="00767195">
        <w:rPr>
          <w:rFonts w:ascii="Times New Roman" w:eastAsia="Calibri" w:hAnsi="Times New Roman" w:cs="Times New Roman"/>
          <w:sz w:val="24"/>
          <w:szCs w:val="24"/>
        </w:rPr>
        <w:t xml:space="preserve">, desde que regularmente comprovada. </w:t>
      </w:r>
    </w:p>
    <w:p w:rsidR="00303493" w:rsidRPr="003F1823" w:rsidRDefault="00303493" w:rsidP="00303493">
      <w:pPr>
        <w:spacing w:before="120" w:after="120" w:line="240" w:lineRule="auto"/>
        <w:jc w:val="center"/>
        <w:rPr>
          <w:rFonts w:ascii="Times New Roman" w:eastAsia="Calibri" w:hAnsi="Times New Roman" w:cs="Times New Roman"/>
          <w:sz w:val="24"/>
          <w:szCs w:val="24"/>
        </w:rPr>
      </w:pPr>
      <w:r w:rsidRPr="003F1823">
        <w:rPr>
          <w:rFonts w:ascii="Times New Roman" w:eastAsia="Calibri" w:hAnsi="Times New Roman" w:cs="Times New Roman"/>
          <w:b/>
          <w:sz w:val="24"/>
          <w:szCs w:val="24"/>
        </w:rPr>
        <w:t>20.</w:t>
      </w:r>
      <w:r w:rsidRPr="003F1823">
        <w:rPr>
          <w:rFonts w:ascii="Times New Roman" w:eastAsia="Calibri" w:hAnsi="Times New Roman" w:cs="Times New Roman"/>
          <w:sz w:val="24"/>
          <w:szCs w:val="24"/>
        </w:rPr>
        <w:t xml:space="preserve"> </w:t>
      </w:r>
      <w:r w:rsidRPr="003F1823">
        <w:rPr>
          <w:rFonts w:ascii="Times New Roman" w:eastAsia="Calibri" w:hAnsi="Times New Roman" w:cs="Times New Roman"/>
          <w:b/>
          <w:color w:val="000000"/>
          <w:sz w:val="24"/>
          <w:szCs w:val="24"/>
        </w:rPr>
        <w:t>DIVULGAÇÃO DOS PROJETOS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bookmarkStart w:id="0" w:name="_heading=h.30j0zll" w:colFirst="0" w:colLast="0"/>
      <w:bookmarkEnd w:id="0"/>
      <w:r w:rsidRPr="003F1823">
        <w:rPr>
          <w:rFonts w:ascii="Times New Roman" w:eastAsia="Calibri" w:hAnsi="Times New Roman" w:cs="Times New Roman"/>
          <w:b/>
          <w:color w:val="000000"/>
          <w:sz w:val="24"/>
          <w:szCs w:val="24"/>
        </w:rPr>
        <w:t>20.1.</w:t>
      </w:r>
      <w:r w:rsidRPr="003F1823">
        <w:rPr>
          <w:rFonts w:ascii="Times New Roman" w:eastAsia="Calibri" w:hAnsi="Times New Roman" w:cs="Times New Roman"/>
          <w:color w:val="000000"/>
          <w:sz w:val="24"/>
          <w:szCs w:val="24"/>
        </w:rPr>
        <w:t xml:space="preserve"> Os produtos artístico-culturais e as peças de divulgação dos projetos apoiados com</w:t>
      </w:r>
      <w:r w:rsidRPr="00767195">
        <w:rPr>
          <w:rFonts w:ascii="Times New Roman" w:eastAsia="Calibri" w:hAnsi="Times New Roman" w:cs="Times New Roman"/>
          <w:color w:val="000000"/>
          <w:sz w:val="24"/>
          <w:szCs w:val="24"/>
        </w:rPr>
        <w:t xml:space="preserve"> Bolsas Culturais exibirão as marcas do Governo Federal e da Prefeitura Municipal de Lagoa Santa/MG, de acordo com as orientações técnicas do manual de aplicação de marcas divulgado pelo Ministério da Cultura.</w:t>
      </w:r>
    </w:p>
    <w:p w:rsidR="00303493" w:rsidRPr="00767195" w:rsidRDefault="00303493" w:rsidP="009C5D70">
      <w:pPr>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20.2.</w:t>
      </w:r>
      <w:r w:rsidRPr="00767195">
        <w:rPr>
          <w:rFonts w:ascii="Times New Roman" w:eastAsia="Calibri" w:hAnsi="Times New Roman" w:cs="Times New Roman"/>
          <w:color w:val="000000"/>
          <w:sz w:val="24"/>
          <w:szCs w:val="24"/>
        </w:rPr>
        <w:t xml:space="preserve"> O material de divulgação dos projetos deve ter caráter educativo, informativo ou de orientação social, e não pode conter nomes, símbolos ou imagens que caracterizem promoção pessoal </w:t>
      </w:r>
      <w:r w:rsidRPr="00767195">
        <w:rPr>
          <w:rFonts w:ascii="Times New Roman" w:eastAsia="Calibri" w:hAnsi="Times New Roman" w:cs="Times New Roman"/>
          <w:color w:val="000000"/>
          <w:sz w:val="24"/>
          <w:szCs w:val="24"/>
          <w:highlight w:val="white"/>
        </w:rPr>
        <w:t>de autoridades ou servidores públicos, nos termos do § 1º do art. 37 da Constituição Federal.</w:t>
      </w:r>
    </w:p>
    <w:p w:rsidR="00303493" w:rsidRPr="00767195" w:rsidRDefault="00303493" w:rsidP="00303493">
      <w:pPr>
        <w:spacing w:before="120" w:after="120" w:line="240" w:lineRule="auto"/>
        <w:jc w:val="both"/>
        <w:rPr>
          <w:rFonts w:ascii="Times New Roman" w:eastAsia="Calibri" w:hAnsi="Times New Roman" w:cs="Times New Roman"/>
          <w:sz w:val="24"/>
          <w:szCs w:val="24"/>
        </w:rPr>
      </w:pPr>
      <w:r w:rsidRPr="00767195">
        <w:rPr>
          <w:rFonts w:ascii="Times New Roman" w:eastAsia="Calibri" w:hAnsi="Times New Roman" w:cs="Times New Roman"/>
          <w:b/>
          <w:sz w:val="24"/>
          <w:szCs w:val="24"/>
        </w:rPr>
        <w:t>20.3.</w:t>
      </w:r>
      <w:r w:rsidRPr="00767195">
        <w:rPr>
          <w:rFonts w:ascii="Times New Roman" w:eastAsia="Calibri" w:hAnsi="Times New Roman" w:cs="Times New Roman"/>
          <w:sz w:val="24"/>
          <w:szCs w:val="24"/>
        </w:rPr>
        <w:t xml:space="preserve"> O material de divulgação dos projetos e seus produtos deverão ser disponibilizados em formatos acessíveis a pessoas com deficiência e conter informações sobre os recursos de acessibilidade disponibilizados.</w:t>
      </w:r>
    </w:p>
    <w:p w:rsidR="00303493" w:rsidRPr="00767195" w:rsidRDefault="00303493" w:rsidP="00303493">
      <w:pPr>
        <w:spacing w:before="120" w:after="120" w:line="240" w:lineRule="auto"/>
        <w:jc w:val="center"/>
        <w:rPr>
          <w:rFonts w:ascii="Times New Roman" w:eastAsia="Calibri" w:hAnsi="Times New Roman" w:cs="Times New Roman"/>
          <w:b/>
          <w:color w:val="000000"/>
          <w:sz w:val="24"/>
          <w:szCs w:val="24"/>
        </w:rPr>
      </w:pPr>
      <w:r w:rsidRPr="00767195">
        <w:rPr>
          <w:rFonts w:ascii="Times New Roman" w:eastAsia="Calibri" w:hAnsi="Times New Roman" w:cs="Times New Roman"/>
          <w:b/>
          <w:sz w:val="24"/>
          <w:szCs w:val="24"/>
        </w:rPr>
        <w:t>21.</w:t>
      </w:r>
      <w:r w:rsidRPr="00767195">
        <w:rPr>
          <w:rFonts w:ascii="Times New Roman" w:eastAsia="Calibri" w:hAnsi="Times New Roman" w:cs="Times New Roman"/>
          <w:sz w:val="24"/>
          <w:szCs w:val="24"/>
        </w:rPr>
        <w:t xml:space="preserve"> </w:t>
      </w:r>
      <w:r w:rsidRPr="00767195">
        <w:rPr>
          <w:rFonts w:ascii="Times New Roman" w:eastAsia="Calibri" w:hAnsi="Times New Roman" w:cs="Times New Roman"/>
          <w:b/>
          <w:color w:val="000000"/>
          <w:sz w:val="24"/>
          <w:szCs w:val="24"/>
        </w:rPr>
        <w:t>DISPOSIÇÕES FINAIS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lastRenderedPageBreak/>
        <w:t>21.1.</w:t>
      </w:r>
      <w:r w:rsidRPr="00767195">
        <w:rPr>
          <w:rFonts w:ascii="Times New Roman" w:eastAsia="Calibri" w:hAnsi="Times New Roman" w:cs="Times New Roman"/>
          <w:color w:val="000000"/>
          <w:sz w:val="24"/>
          <w:szCs w:val="24"/>
        </w:rPr>
        <w:t xml:space="preserve"> Os projetos que apresentem quaisquer formas de preconceito de origem, raça, etnia, gênero, cor, idade ou outras formas de discriminação serão desclassificadas, com fundamento no disposto no inciso IV do caput do art. 3º da Constituição Federal,  garantidos o contraditório e a ampla defesa.</w:t>
      </w:r>
    </w:p>
    <w:p w:rsidR="00303493"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21.2.</w:t>
      </w:r>
      <w:r w:rsidRPr="00767195">
        <w:rPr>
          <w:rFonts w:ascii="Times New Roman" w:eastAsia="Calibri" w:hAnsi="Times New Roman" w:cs="Times New Roman"/>
          <w:color w:val="000000"/>
          <w:sz w:val="24"/>
          <w:szCs w:val="24"/>
        </w:rPr>
        <w:t xml:space="preserve"> Eventuais irregularidades constatadas a qualquer tempo implicará na desclassificação do agente cultural.</w:t>
      </w:r>
    </w:p>
    <w:p w:rsidR="009C5D70" w:rsidRPr="00767195" w:rsidRDefault="009C5D70"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9C5D70">
        <w:rPr>
          <w:rFonts w:ascii="Times New Roman" w:eastAsia="Calibri" w:hAnsi="Times New Roman" w:cs="Times New Roman"/>
          <w:b/>
          <w:color w:val="000000"/>
          <w:sz w:val="24"/>
          <w:szCs w:val="24"/>
        </w:rPr>
        <w:t>21.3.</w:t>
      </w:r>
      <w:r>
        <w:rPr>
          <w:rFonts w:ascii="Times New Roman" w:eastAsia="Calibri" w:hAnsi="Times New Roman" w:cs="Times New Roman"/>
          <w:color w:val="000000"/>
          <w:sz w:val="24"/>
          <w:szCs w:val="24"/>
        </w:rPr>
        <w:t xml:space="preserve"> O proponente poderá impugnar o presente edital no prazo de </w:t>
      </w:r>
      <w:r w:rsidR="005746ED">
        <w:rPr>
          <w:rFonts w:ascii="Times New Roman" w:eastAsia="Calibri" w:hAnsi="Times New Roman" w:cs="Times New Roman"/>
          <w:color w:val="000000"/>
          <w:sz w:val="24"/>
          <w:szCs w:val="24"/>
        </w:rPr>
        <w:t>08</w:t>
      </w:r>
      <w:r>
        <w:rPr>
          <w:rFonts w:ascii="Times New Roman" w:eastAsia="Calibri" w:hAnsi="Times New Roman" w:cs="Times New Roman"/>
          <w:color w:val="000000"/>
          <w:sz w:val="24"/>
          <w:szCs w:val="24"/>
        </w:rPr>
        <w:t xml:space="preserve"> dias </w:t>
      </w:r>
      <w:r w:rsidR="005746ED">
        <w:rPr>
          <w:rFonts w:ascii="Times New Roman" w:eastAsia="Calibri" w:hAnsi="Times New Roman" w:cs="Times New Roman"/>
          <w:color w:val="000000"/>
          <w:sz w:val="24"/>
          <w:szCs w:val="24"/>
        </w:rPr>
        <w:t>corridos</w:t>
      </w:r>
      <w:r>
        <w:rPr>
          <w:rFonts w:ascii="Times New Roman" w:eastAsia="Calibri" w:hAnsi="Times New Roman" w:cs="Times New Roman"/>
          <w:color w:val="000000"/>
          <w:sz w:val="24"/>
          <w:szCs w:val="24"/>
        </w:rPr>
        <w:t xml:space="preserve"> </w:t>
      </w:r>
      <w:r w:rsidR="005746ED">
        <w:rPr>
          <w:rFonts w:ascii="Times New Roman" w:eastAsia="Calibri" w:hAnsi="Times New Roman" w:cs="Times New Roman"/>
          <w:color w:val="000000"/>
          <w:sz w:val="24"/>
          <w:szCs w:val="24"/>
        </w:rPr>
        <w:t>anteriores ao fim do prazo de inscrição</w:t>
      </w:r>
      <w:r>
        <w:rPr>
          <w:rFonts w:ascii="Times New Roman" w:eastAsia="Calibri" w:hAnsi="Times New Roman" w:cs="Times New Roman"/>
          <w:color w:val="000000"/>
          <w:sz w:val="24"/>
          <w:szCs w:val="24"/>
        </w:rPr>
        <w:t>, ficando a cargo da DMTC a análise da referida impugnação.</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21.3.</w:t>
      </w:r>
      <w:r w:rsidRPr="00767195">
        <w:rPr>
          <w:rFonts w:ascii="Times New Roman" w:eastAsia="Calibri" w:hAnsi="Times New Roman" w:cs="Times New Roman"/>
          <w:color w:val="000000"/>
          <w:sz w:val="24"/>
          <w:szCs w:val="24"/>
        </w:rPr>
        <w:t xml:space="preserve"> O presente Edital e os seus anexos estão disponíveis no site </w:t>
      </w:r>
      <w:hyperlink r:id="rId25" w:history="1">
        <w:r w:rsidRPr="00767195">
          <w:rPr>
            <w:rStyle w:val="Hyperlink"/>
            <w:rFonts w:ascii="Times New Roman" w:eastAsia="Calibri" w:hAnsi="Times New Roman" w:cs="Times New Roman"/>
            <w:sz w:val="24"/>
            <w:szCs w:val="24"/>
          </w:rPr>
          <w:t>https://www.lagoasanta.mg.gov.br/.</w:t>
        </w:r>
        <w:r w:rsidRPr="00767195">
          <w:rPr>
            <w:rStyle w:val="Hyperlink"/>
            <w:rFonts w:ascii="Times New Roman" w:eastAsia="Calibri" w:hAnsi="Times New Roman" w:cs="Times New Roman"/>
            <w:sz w:val="24"/>
            <w:szCs w:val="24"/>
          </w:rPr>
          <w:tab/>
        </w:r>
      </w:hyperlink>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21.4</w:t>
      </w:r>
      <w:r w:rsidRPr="00767195">
        <w:rPr>
          <w:rFonts w:ascii="Times New Roman" w:eastAsia="Calibri" w:hAnsi="Times New Roman" w:cs="Times New Roman"/>
          <w:color w:val="000000"/>
          <w:sz w:val="24"/>
          <w:szCs w:val="24"/>
        </w:rPr>
        <w:t>. O acompanhamento de todas as etapas deste Edital e a observância quanto aos prazos é de inteira responsabilidade dos agentes culturais. Para tanto, devem ficar atentos às publicações no site da Prefeitura do Município de Lagoa Santa/MG e nas mídias sociais oficiais.</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21.5.</w:t>
      </w:r>
      <w:r w:rsidRPr="00767195">
        <w:rPr>
          <w:rFonts w:ascii="Times New Roman" w:eastAsia="Calibri" w:hAnsi="Times New Roman" w:cs="Times New Roman"/>
          <w:color w:val="000000"/>
          <w:sz w:val="24"/>
          <w:szCs w:val="24"/>
        </w:rPr>
        <w:t xml:space="preserve"> Demais informações podem ser obtidas pelos telefones 3688-1390 ou pelo e-mail: </w:t>
      </w:r>
      <w:hyperlink r:id="rId26" w:history="1">
        <w:r w:rsidRPr="00767195">
          <w:rPr>
            <w:rStyle w:val="Hyperlink"/>
            <w:rFonts w:ascii="Times New Roman" w:eastAsia="Calibri" w:hAnsi="Times New Roman" w:cs="Times New Roman"/>
            <w:sz w:val="24"/>
            <w:szCs w:val="24"/>
          </w:rPr>
          <w:t>pnab2024@lagoasanta.mg.gov.br</w:t>
        </w:r>
      </w:hyperlink>
      <w:r w:rsidRPr="00767195">
        <w:rPr>
          <w:rFonts w:ascii="Times New Roman" w:eastAsia="Calibri" w:hAnsi="Times New Roman" w:cs="Times New Roman"/>
          <w:color w:val="000000"/>
          <w:sz w:val="24"/>
          <w:szCs w:val="24"/>
        </w:rPr>
        <w:t>.</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21.6</w:t>
      </w:r>
      <w:r w:rsidRPr="00767195">
        <w:rPr>
          <w:rFonts w:ascii="Times New Roman" w:eastAsia="Calibri" w:hAnsi="Times New Roman" w:cs="Times New Roman"/>
          <w:color w:val="000000"/>
          <w:sz w:val="24"/>
          <w:szCs w:val="24"/>
        </w:rPr>
        <w:t>. Os casos omissos ficarão a cargo da Diretoria Municipal de Turismo e Cultura do Município de Lagoa Santa/MG.</w:t>
      </w:r>
    </w:p>
    <w:p w:rsidR="00303493" w:rsidRPr="00767195"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b/>
          <w:color w:val="000000"/>
          <w:sz w:val="24"/>
          <w:szCs w:val="24"/>
        </w:rPr>
      </w:pPr>
      <w:r w:rsidRPr="00767195">
        <w:rPr>
          <w:rFonts w:ascii="Times New Roman" w:eastAsia="Calibri" w:hAnsi="Times New Roman" w:cs="Times New Roman"/>
          <w:b/>
          <w:color w:val="000000"/>
          <w:sz w:val="24"/>
          <w:szCs w:val="24"/>
        </w:rPr>
        <w:t xml:space="preserve">21.7. </w:t>
      </w:r>
      <w:r w:rsidRPr="00767195">
        <w:rPr>
          <w:rFonts w:ascii="Times New Roman" w:eastAsia="Calibri" w:hAnsi="Times New Roman" w:cs="Times New Roman"/>
          <w:color w:val="000000"/>
          <w:sz w:val="24"/>
          <w:szCs w:val="24"/>
        </w:rPr>
        <w:t>A inscrição implica no conhecimento e concordância dos termos e condições previstos neste Edital.</w:t>
      </w:r>
    </w:p>
    <w:p w:rsidR="00303493" w:rsidRDefault="00303493" w:rsidP="00303493">
      <w:p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b/>
          <w:color w:val="000000"/>
          <w:sz w:val="24"/>
          <w:szCs w:val="24"/>
        </w:rPr>
        <w:t>21.8.</w:t>
      </w:r>
      <w:r w:rsidRPr="00767195">
        <w:rPr>
          <w:rFonts w:ascii="Times New Roman" w:eastAsia="Calibri" w:hAnsi="Times New Roman" w:cs="Times New Roman"/>
          <w:color w:val="000000"/>
          <w:sz w:val="24"/>
          <w:szCs w:val="24"/>
        </w:rPr>
        <w:t xml:space="preserve"> O proponente será o único responsável pela veracidade da proposta e documentos encaminhados, isentando o Município de qualquer responsabilidade civil ou penal.</w:t>
      </w:r>
    </w:p>
    <w:p w:rsidR="00A76915" w:rsidRPr="00A76915" w:rsidRDefault="00A76915" w:rsidP="00A76915">
      <w:pPr>
        <w:pStyle w:val="PargrafodaLista"/>
        <w:numPr>
          <w:ilvl w:val="1"/>
          <w:numId w:val="32"/>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A76915">
        <w:rPr>
          <w:rFonts w:ascii="Times New Roman" w:eastAsia="Calibri" w:hAnsi="Times New Roman" w:cs="Times New Roman"/>
          <w:color w:val="000000"/>
          <w:sz w:val="24"/>
          <w:szCs w:val="24"/>
        </w:rPr>
        <w:t xml:space="preserve">Os direitos patrimoniais, autorais e de imagem e licenciamento de </w:t>
      </w:r>
      <w:proofErr w:type="gramStart"/>
      <w:r w:rsidRPr="00A76915">
        <w:rPr>
          <w:rFonts w:ascii="Times New Roman" w:eastAsia="Calibri" w:hAnsi="Times New Roman" w:cs="Times New Roman"/>
          <w:color w:val="000000"/>
          <w:sz w:val="24"/>
          <w:szCs w:val="24"/>
        </w:rPr>
        <w:t>tecnologias produzidos no âmbito das propostas selecionadas</w:t>
      </w:r>
      <w:proofErr w:type="gramEnd"/>
      <w:r w:rsidRPr="00A76915">
        <w:rPr>
          <w:rFonts w:ascii="Times New Roman" w:eastAsia="Calibri" w:hAnsi="Times New Roman" w:cs="Times New Roman"/>
          <w:color w:val="000000"/>
          <w:sz w:val="24"/>
          <w:szCs w:val="24"/>
        </w:rPr>
        <w:t xml:space="preserve"> serão de responsabilidade dos autores envolvidos.</w:t>
      </w:r>
    </w:p>
    <w:p w:rsidR="00A76915" w:rsidRDefault="00A76915" w:rsidP="00A76915">
      <w:pPr>
        <w:pStyle w:val="PargrafodaLista"/>
        <w:numPr>
          <w:ilvl w:val="1"/>
          <w:numId w:val="32"/>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A76915">
        <w:rPr>
          <w:rFonts w:ascii="Times New Roman" w:eastAsia="Calibri" w:hAnsi="Times New Roman" w:cs="Times New Roman"/>
          <w:color w:val="000000"/>
          <w:sz w:val="24"/>
          <w:szCs w:val="24"/>
        </w:rPr>
        <w:t>Na contagem de todos os prazos estabelecidos neste edital, será excluído o dia de início e incluído o dia do vencimento, e serão contados em dias corridos, exceto se for expressa a contagem em dias úteis.</w:t>
      </w:r>
    </w:p>
    <w:p w:rsidR="00A76915" w:rsidRPr="00A76915" w:rsidRDefault="00303493" w:rsidP="00303493">
      <w:pPr>
        <w:pStyle w:val="PargrafodaLista"/>
        <w:numPr>
          <w:ilvl w:val="1"/>
          <w:numId w:val="32"/>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A76915">
        <w:rPr>
          <w:rFonts w:ascii="Times New Roman" w:eastAsia="Times New Roman" w:hAnsi="Times New Roman" w:cs="Times New Roman"/>
          <w:sz w:val="24"/>
          <w:szCs w:val="24"/>
        </w:rPr>
        <w:t>A Administração Municipal e a Comissão de Seleção ficam isentas de responsabilidades sobre fatos decorrentes do uso indevido ou sem autorização de imagens e/ou obras de terceiros, respondendo por isso, exclusivamente, agente cultural da proposta, nos termos da legislação específica.</w:t>
      </w:r>
    </w:p>
    <w:p w:rsidR="00A76915" w:rsidRDefault="00303493" w:rsidP="00303493">
      <w:pPr>
        <w:pStyle w:val="PargrafodaLista"/>
        <w:numPr>
          <w:ilvl w:val="1"/>
          <w:numId w:val="32"/>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A76915">
        <w:rPr>
          <w:rFonts w:ascii="Times New Roman" w:eastAsia="Calibri" w:hAnsi="Times New Roman" w:cs="Times New Roman"/>
          <w:color w:val="000000"/>
          <w:sz w:val="24"/>
          <w:szCs w:val="24"/>
        </w:rPr>
        <w:t>O resultado do chamamento público regido por este Edital terá validade até 12 meses após a publicação do resultado final.</w:t>
      </w:r>
    </w:p>
    <w:p w:rsidR="00303493" w:rsidRPr="00A76915" w:rsidRDefault="00303493" w:rsidP="00303493">
      <w:pPr>
        <w:pStyle w:val="PargrafodaLista"/>
        <w:numPr>
          <w:ilvl w:val="1"/>
          <w:numId w:val="32"/>
        </w:numPr>
        <w:pBdr>
          <w:top w:val="nil"/>
          <w:left w:val="nil"/>
          <w:bottom w:val="nil"/>
          <w:right w:val="nil"/>
          <w:between w:val="nil"/>
        </w:pBdr>
        <w:spacing w:before="120" w:after="120" w:line="240" w:lineRule="auto"/>
        <w:ind w:right="120"/>
        <w:jc w:val="both"/>
        <w:rPr>
          <w:rFonts w:ascii="Times New Roman" w:eastAsia="Calibri" w:hAnsi="Times New Roman" w:cs="Times New Roman"/>
          <w:color w:val="000000"/>
          <w:sz w:val="24"/>
          <w:szCs w:val="24"/>
        </w:rPr>
      </w:pPr>
      <w:r w:rsidRPr="00A76915">
        <w:rPr>
          <w:rFonts w:ascii="Times New Roman" w:eastAsia="Calibri" w:hAnsi="Times New Roman" w:cs="Times New Roman"/>
          <w:color w:val="000000"/>
          <w:sz w:val="24"/>
          <w:szCs w:val="24"/>
        </w:rPr>
        <w:t>Compõem este edital os seguintes anexos: </w:t>
      </w:r>
    </w:p>
    <w:p w:rsidR="00303493" w:rsidRPr="00767195" w:rsidRDefault="00303493" w:rsidP="00303493">
      <w:pPr>
        <w:numPr>
          <w:ilvl w:val="0"/>
          <w:numId w:val="6"/>
        </w:numPr>
        <w:pBdr>
          <w:top w:val="nil"/>
          <w:left w:val="nil"/>
          <w:bottom w:val="nil"/>
          <w:right w:val="nil"/>
          <w:between w:val="nil"/>
        </w:pBdr>
        <w:spacing w:before="120"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Cronograma das Etapas do Edital</w:t>
      </w:r>
    </w:p>
    <w:p w:rsidR="00303493" w:rsidRPr="00767195" w:rsidRDefault="00303493" w:rsidP="00303493">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Formulário de Inscrição e Plano de Trabalho</w:t>
      </w:r>
    </w:p>
    <w:p w:rsidR="00303493" w:rsidRPr="00767195" w:rsidRDefault="00303493" w:rsidP="00303493">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Critérios de Avaliação</w:t>
      </w:r>
    </w:p>
    <w:p w:rsidR="00303493" w:rsidRPr="00767195" w:rsidRDefault="00303493" w:rsidP="00303493">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Categorias e cotas</w:t>
      </w:r>
    </w:p>
    <w:p w:rsidR="001F73C4" w:rsidRPr="00767195" w:rsidRDefault="001F73C4" w:rsidP="001F73C4">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Declaração para cotas pessoas negras e indígenas</w:t>
      </w:r>
    </w:p>
    <w:p w:rsidR="001F73C4" w:rsidRPr="00767195" w:rsidRDefault="001F73C4" w:rsidP="001F73C4">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Declaração para cotas PCD</w:t>
      </w:r>
    </w:p>
    <w:p w:rsidR="001F73C4" w:rsidRPr="00767195" w:rsidRDefault="001F73C4" w:rsidP="001F73C4">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Declaração de Residência</w:t>
      </w:r>
    </w:p>
    <w:p w:rsidR="001F73C4" w:rsidRPr="00767195" w:rsidRDefault="001F73C4" w:rsidP="001F73C4">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Declaração para pontuação extra</w:t>
      </w:r>
    </w:p>
    <w:p w:rsidR="001F73C4" w:rsidRPr="00767195" w:rsidRDefault="001F73C4" w:rsidP="001F73C4">
      <w:pPr>
        <w:numPr>
          <w:ilvl w:val="0"/>
          <w:numId w:val="6"/>
        </w:numPr>
        <w:pBdr>
          <w:top w:val="nil"/>
          <w:left w:val="nil"/>
          <w:bottom w:val="nil"/>
          <w:right w:val="nil"/>
          <w:between w:val="nil"/>
        </w:pBdr>
        <w:spacing w:line="240" w:lineRule="auto"/>
        <w:ind w:left="360" w:right="120"/>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Autorização de uso de imagem</w:t>
      </w:r>
    </w:p>
    <w:p w:rsidR="001F73C4" w:rsidRPr="00767195" w:rsidRDefault="001F73C4" w:rsidP="001F73C4">
      <w:pPr>
        <w:numPr>
          <w:ilvl w:val="0"/>
          <w:numId w:val="6"/>
        </w:numPr>
        <w:pBdr>
          <w:top w:val="nil"/>
          <w:left w:val="nil"/>
          <w:bottom w:val="nil"/>
          <w:right w:val="nil"/>
          <w:between w:val="nil"/>
        </w:pBdr>
        <w:spacing w:line="240" w:lineRule="auto"/>
        <w:ind w:left="360" w:right="119"/>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lastRenderedPageBreak/>
        <w:t>Formulário de interposição de recurso </w:t>
      </w:r>
    </w:p>
    <w:p w:rsidR="001F73C4" w:rsidRPr="00767195" w:rsidRDefault="001F73C4" w:rsidP="001F73C4">
      <w:pPr>
        <w:numPr>
          <w:ilvl w:val="0"/>
          <w:numId w:val="6"/>
        </w:numPr>
        <w:pBdr>
          <w:top w:val="nil"/>
          <w:left w:val="nil"/>
          <w:bottom w:val="nil"/>
          <w:right w:val="nil"/>
          <w:between w:val="nil"/>
        </w:pBdr>
        <w:spacing w:line="240" w:lineRule="auto"/>
        <w:ind w:left="360" w:right="119"/>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Termo de bolsa cultural</w:t>
      </w:r>
    </w:p>
    <w:p w:rsidR="00303493" w:rsidRPr="001F73C4" w:rsidRDefault="001F73C4" w:rsidP="001F73C4">
      <w:pPr>
        <w:numPr>
          <w:ilvl w:val="0"/>
          <w:numId w:val="6"/>
        </w:numPr>
        <w:pBdr>
          <w:top w:val="nil"/>
          <w:left w:val="nil"/>
          <w:bottom w:val="nil"/>
          <w:right w:val="nil"/>
          <w:between w:val="nil"/>
        </w:pBdr>
        <w:spacing w:line="240" w:lineRule="auto"/>
        <w:ind w:left="360" w:right="119"/>
        <w:jc w:val="both"/>
        <w:rPr>
          <w:rFonts w:ascii="Times New Roman" w:eastAsia="Calibri" w:hAnsi="Times New Roman" w:cs="Times New Roman"/>
          <w:color w:val="000000"/>
          <w:sz w:val="24"/>
          <w:szCs w:val="24"/>
        </w:rPr>
      </w:pPr>
      <w:r w:rsidRPr="00767195">
        <w:rPr>
          <w:rFonts w:ascii="Times New Roman" w:eastAsia="Calibri" w:hAnsi="Times New Roman" w:cs="Times New Roman"/>
          <w:color w:val="000000"/>
          <w:sz w:val="24"/>
          <w:szCs w:val="24"/>
        </w:rPr>
        <w:t xml:space="preserve">Relatório do bolsista </w:t>
      </w:r>
    </w:p>
    <w:p w:rsidR="00303493" w:rsidRPr="00767195" w:rsidRDefault="00303493" w:rsidP="00303493">
      <w:pPr>
        <w:pBdr>
          <w:top w:val="nil"/>
          <w:left w:val="nil"/>
          <w:bottom w:val="nil"/>
          <w:right w:val="nil"/>
          <w:between w:val="nil"/>
        </w:pBdr>
        <w:spacing w:line="240" w:lineRule="auto"/>
        <w:ind w:left="360" w:right="119"/>
        <w:jc w:val="both"/>
        <w:rPr>
          <w:rFonts w:ascii="Times New Roman" w:eastAsia="Calibri" w:hAnsi="Times New Roman" w:cs="Times New Roman"/>
          <w:color w:val="000000"/>
          <w:sz w:val="24"/>
          <w:szCs w:val="24"/>
        </w:rPr>
      </w:pPr>
    </w:p>
    <w:p w:rsidR="003F1823" w:rsidRDefault="003F1823"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color w:val="000000"/>
          <w:sz w:val="24"/>
          <w:szCs w:val="24"/>
        </w:rPr>
      </w:pPr>
    </w:p>
    <w:p w:rsidR="00303493" w:rsidRPr="00767195" w:rsidRDefault="00C7369F" w:rsidP="00303493">
      <w:pPr>
        <w:pBdr>
          <w:top w:val="nil"/>
          <w:left w:val="nil"/>
          <w:bottom w:val="nil"/>
          <w:right w:val="nil"/>
          <w:between w:val="nil"/>
        </w:pBdr>
        <w:spacing w:before="120" w:after="120" w:line="240" w:lineRule="auto"/>
        <w:ind w:right="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Lagoa Santa/MG, 14</w:t>
      </w:r>
      <w:r w:rsidR="00303493" w:rsidRPr="009C5D70">
        <w:rPr>
          <w:rFonts w:ascii="Times New Roman" w:eastAsia="Calibri" w:hAnsi="Times New Roman" w:cs="Times New Roman"/>
          <w:color w:val="000000"/>
          <w:sz w:val="24"/>
          <w:szCs w:val="24"/>
        </w:rPr>
        <w:t xml:space="preserve"> de </w:t>
      </w:r>
      <w:r>
        <w:rPr>
          <w:rFonts w:ascii="Times New Roman" w:eastAsia="Calibri" w:hAnsi="Times New Roman" w:cs="Times New Roman"/>
          <w:color w:val="000000"/>
          <w:sz w:val="24"/>
          <w:szCs w:val="24"/>
        </w:rPr>
        <w:t>Novembro</w:t>
      </w:r>
      <w:r w:rsidR="00303493" w:rsidRPr="00767195">
        <w:rPr>
          <w:rFonts w:ascii="Times New Roman" w:eastAsia="Calibri" w:hAnsi="Times New Roman" w:cs="Times New Roman"/>
          <w:color w:val="000000"/>
          <w:sz w:val="24"/>
          <w:szCs w:val="24"/>
        </w:rPr>
        <w:t xml:space="preserve"> </w:t>
      </w:r>
      <w:proofErr w:type="spellStart"/>
      <w:r w:rsidR="00303493" w:rsidRPr="00767195">
        <w:rPr>
          <w:rFonts w:ascii="Times New Roman" w:eastAsia="Calibri" w:hAnsi="Times New Roman" w:cs="Times New Roman"/>
          <w:color w:val="000000"/>
          <w:sz w:val="24"/>
          <w:szCs w:val="24"/>
        </w:rPr>
        <w:t>de</w:t>
      </w:r>
      <w:proofErr w:type="spellEnd"/>
      <w:r w:rsidR="00303493" w:rsidRPr="00767195">
        <w:rPr>
          <w:rFonts w:ascii="Times New Roman" w:eastAsia="Calibri" w:hAnsi="Times New Roman" w:cs="Times New Roman"/>
          <w:color w:val="000000"/>
          <w:sz w:val="24"/>
          <w:szCs w:val="24"/>
        </w:rPr>
        <w:t xml:space="preserve"> 2024.</w:t>
      </w:r>
    </w:p>
    <w:p w:rsidR="00303493" w:rsidRDefault="00303493" w:rsidP="00303493">
      <w:pPr>
        <w:widowControl w:val="0"/>
        <w:spacing w:line="240" w:lineRule="auto"/>
        <w:jc w:val="both"/>
        <w:rPr>
          <w:rFonts w:ascii="Times New Roman" w:eastAsia="Times New Roman" w:hAnsi="Times New Roman" w:cs="Times New Roman"/>
          <w:b/>
          <w:sz w:val="24"/>
          <w:szCs w:val="24"/>
        </w:rPr>
      </w:pPr>
    </w:p>
    <w:p w:rsidR="00E8625F" w:rsidRPr="00767195" w:rsidRDefault="00E8625F" w:rsidP="00303493">
      <w:pPr>
        <w:widowControl w:val="0"/>
        <w:spacing w:line="240" w:lineRule="auto"/>
        <w:jc w:val="both"/>
        <w:rPr>
          <w:rFonts w:ascii="Times New Roman" w:eastAsia="Times New Roman" w:hAnsi="Times New Roman" w:cs="Times New Roman"/>
          <w:b/>
          <w:sz w:val="24"/>
          <w:szCs w:val="24"/>
        </w:rPr>
      </w:pPr>
    </w:p>
    <w:p w:rsidR="003F1823" w:rsidRDefault="003F1823" w:rsidP="00303493">
      <w:pPr>
        <w:widowControl w:val="0"/>
        <w:spacing w:line="240" w:lineRule="auto"/>
        <w:jc w:val="center"/>
        <w:rPr>
          <w:rFonts w:ascii="Times New Roman" w:eastAsia="Times New Roman" w:hAnsi="Times New Roman" w:cs="Times New Roman"/>
          <w:b/>
          <w:sz w:val="24"/>
          <w:szCs w:val="24"/>
        </w:rPr>
      </w:pPr>
    </w:p>
    <w:p w:rsidR="00E8625F" w:rsidRPr="00E8625F" w:rsidRDefault="00E8625F" w:rsidP="00E8625F">
      <w:pPr>
        <w:jc w:val="center"/>
        <w:rPr>
          <w:rFonts w:ascii="Times New Roman" w:eastAsia="Times New Roman" w:hAnsi="Times New Roman" w:cs="Times New Roman"/>
          <w:sz w:val="24"/>
          <w:szCs w:val="24"/>
        </w:rPr>
      </w:pPr>
      <w:r w:rsidRPr="00E8625F">
        <w:rPr>
          <w:rFonts w:ascii="Times New Roman" w:eastAsia="Times New Roman" w:hAnsi="Times New Roman" w:cs="Times New Roman"/>
          <w:sz w:val="24"/>
          <w:szCs w:val="24"/>
        </w:rPr>
        <w:t>LEANDRO HENRIQUE BATISTA ALMEIDA</w:t>
      </w:r>
    </w:p>
    <w:p w:rsidR="00E8625F" w:rsidRPr="00E8625F" w:rsidRDefault="00E8625F" w:rsidP="00E8625F">
      <w:pPr>
        <w:jc w:val="center"/>
        <w:rPr>
          <w:rFonts w:ascii="Times New Roman" w:eastAsia="Times New Roman" w:hAnsi="Times New Roman" w:cs="Times New Roman"/>
          <w:b/>
          <w:sz w:val="24"/>
          <w:szCs w:val="24"/>
        </w:rPr>
      </w:pPr>
      <w:r w:rsidRPr="00E8625F">
        <w:rPr>
          <w:rFonts w:ascii="Times New Roman" w:eastAsia="Times New Roman" w:hAnsi="Times New Roman" w:cs="Times New Roman"/>
          <w:b/>
          <w:sz w:val="24"/>
          <w:szCs w:val="24"/>
        </w:rPr>
        <w:t>Secretário Municipal de Bem Estar Social</w:t>
      </w:r>
    </w:p>
    <w:p w:rsidR="00D15C44" w:rsidRPr="00767195" w:rsidRDefault="00D15C44" w:rsidP="00303493">
      <w:pPr>
        <w:rPr>
          <w:rFonts w:ascii="Times New Roman" w:hAnsi="Times New Roman" w:cs="Times New Roman"/>
          <w:szCs w:val="24"/>
        </w:rPr>
      </w:pPr>
    </w:p>
    <w:sectPr w:rsidR="00D15C44" w:rsidRPr="00767195" w:rsidSect="002636F2">
      <w:headerReference w:type="default" r:id="rId27"/>
      <w:footerReference w:type="even" r:id="rId28"/>
      <w:footerReference w:type="default" r:id="rId29"/>
      <w:pgSz w:w="11909" w:h="16834"/>
      <w:pgMar w:top="1440" w:right="1440" w:bottom="1440" w:left="1440" w:header="283"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6A" w:rsidRDefault="009A1D6A" w:rsidP="00D15C44">
      <w:pPr>
        <w:spacing w:line="240" w:lineRule="auto"/>
      </w:pPr>
      <w:r>
        <w:separator/>
      </w:r>
    </w:p>
  </w:endnote>
  <w:endnote w:type="continuationSeparator" w:id="0">
    <w:p w:rsidR="009A1D6A" w:rsidRDefault="009A1D6A" w:rsidP="00D15C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6A" w:rsidRDefault="009A1D6A">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6A" w:rsidRDefault="009A1D6A">
    <w:pPr>
      <w:pBdr>
        <w:top w:val="nil"/>
        <w:left w:val="nil"/>
        <w:bottom w:val="nil"/>
        <w:right w:val="nil"/>
        <w:between w:val="nil"/>
      </w:pBdr>
      <w:tabs>
        <w:tab w:val="center" w:pos="4252"/>
        <w:tab w:val="right" w:pos="8504"/>
      </w:tabs>
      <w:spacing w:line="240" w:lineRule="auto"/>
      <w:rPr>
        <w:sz w:val="20"/>
        <w:szCs w:val="20"/>
      </w:rPr>
    </w:pPr>
    <w:r w:rsidRPr="009F1252">
      <w:rPr>
        <w:noProof/>
        <w:sz w:val="20"/>
        <w:szCs w:val="20"/>
      </w:rPr>
      <w:drawing>
        <wp:anchor distT="0" distB="0" distL="0" distR="0" simplePos="0" relativeHeight="251664384" behindDoc="1" locked="0" layoutInCell="1" allowOverlap="1">
          <wp:simplePos x="0" y="0"/>
          <wp:positionH relativeFrom="page">
            <wp:align>right</wp:align>
          </wp:positionH>
          <wp:positionV relativeFrom="page">
            <wp:posOffset>9891423</wp:posOffset>
          </wp:positionV>
          <wp:extent cx="2868875" cy="715617"/>
          <wp:effectExtent l="19050" t="0" r="7675"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rcRect l="62413" t="26978" b="26579"/>
                  <a:stretch>
                    <a:fillRect/>
                  </a:stretch>
                </pic:blipFill>
                <pic:spPr>
                  <a:xfrm>
                    <a:off x="0" y="0"/>
                    <a:ext cx="2870145" cy="715617"/>
                  </a:xfrm>
                  <a:prstGeom prst="rect">
                    <a:avLst/>
                  </a:prstGeom>
                </pic:spPr>
              </pic:pic>
            </a:graphicData>
          </a:graphic>
        </wp:anchor>
      </w:drawing>
    </w:r>
    <w:r>
      <w:rPr>
        <w:noProof/>
      </w:rPr>
      <w:drawing>
        <wp:anchor distT="0" distB="0" distL="0" distR="0" simplePos="0" relativeHeight="251658240" behindDoc="1" locked="0" layoutInCell="1" allowOverlap="1">
          <wp:simplePos x="0" y="0"/>
          <wp:positionH relativeFrom="column">
            <wp:posOffset>1019175</wp:posOffset>
          </wp:positionH>
          <wp:positionV relativeFrom="paragraph">
            <wp:posOffset>17733763</wp:posOffset>
          </wp:positionV>
          <wp:extent cx="7560807" cy="10690976"/>
          <wp:effectExtent l="0" t="0" r="0" b="0"/>
          <wp:wrapNone/>
          <wp:docPr id="1537182027"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2"/>
                  <a:srcRect/>
                  <a:stretch>
                    <a:fillRect/>
                  </a:stretch>
                </pic:blipFill>
                <pic:spPr>
                  <a:xfrm>
                    <a:off x="0" y="0"/>
                    <a:ext cx="7560807" cy="10690976"/>
                  </a:xfrm>
                  <a:prstGeom prst="rect">
                    <a:avLst/>
                  </a:prstGeom>
                  <a:ln/>
                </pic:spPr>
              </pic:pic>
            </a:graphicData>
          </a:graphic>
        </wp:anchor>
      </w:drawing>
    </w:r>
    <w:r w:rsidRPr="009F1252">
      <w:rPr>
        <w:noProof/>
        <w:sz w:val="20"/>
        <w:szCs w:val="20"/>
      </w:rPr>
      <w:drawing>
        <wp:anchor distT="0" distB="0" distL="0" distR="0" simplePos="0" relativeHeight="251662336" behindDoc="1" locked="0" layoutInCell="1" allowOverlap="1">
          <wp:simplePos x="0" y="0"/>
          <wp:positionH relativeFrom="page">
            <wp:align>left</wp:align>
          </wp:positionH>
          <wp:positionV relativeFrom="page">
            <wp:posOffset>9891423</wp:posOffset>
          </wp:positionV>
          <wp:extent cx="3622647" cy="715617"/>
          <wp:effectExtent l="1905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rcRect t="26978" r="51567" b="26597"/>
                  <a:stretch>
                    <a:fillRect/>
                  </a:stretch>
                </pic:blipFill>
                <pic:spPr>
                  <a:xfrm>
                    <a:off x="0" y="0"/>
                    <a:ext cx="3622648" cy="71561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6A" w:rsidRDefault="009A1D6A" w:rsidP="00D15C44">
      <w:pPr>
        <w:spacing w:line="240" w:lineRule="auto"/>
      </w:pPr>
      <w:r>
        <w:separator/>
      </w:r>
    </w:p>
  </w:footnote>
  <w:footnote w:type="continuationSeparator" w:id="0">
    <w:p w:rsidR="009A1D6A" w:rsidRDefault="009A1D6A" w:rsidP="00D15C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6A" w:rsidRPr="009F1252" w:rsidRDefault="009A1D6A" w:rsidP="009F1252">
    <w:pPr>
      <w:pStyle w:val="Cabealho"/>
    </w:pPr>
    <w:r w:rsidRPr="009F1252">
      <w:rPr>
        <w:noProof/>
      </w:rPr>
      <w:drawing>
        <wp:anchor distT="0" distB="0" distL="0" distR="0" simplePos="0" relativeHeight="251660288" behindDoc="1" locked="0" layoutInCell="1" allowOverlap="1">
          <wp:simplePos x="0" y="0"/>
          <wp:positionH relativeFrom="page">
            <wp:align>right</wp:align>
          </wp:positionH>
          <wp:positionV relativeFrom="topMargin">
            <wp:align>top</wp:align>
          </wp:positionV>
          <wp:extent cx="1611933" cy="1025718"/>
          <wp:effectExtent l="19050" t="0" r="7317"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rcRect l="46750" t="26978" r="38167" b="26597"/>
                  <a:stretch>
                    <a:fillRect/>
                  </a:stretch>
                </pic:blipFill>
                <pic:spPr>
                  <a:xfrm>
                    <a:off x="0" y="0"/>
                    <a:ext cx="1611933" cy="102571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A9B"/>
    <w:multiLevelType w:val="hybridMultilevel"/>
    <w:tmpl w:val="E6AE627A"/>
    <w:lvl w:ilvl="0" w:tplc="61741AAE">
      <w:start w:val="1"/>
      <w:numFmt w:val="upp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94E273E"/>
    <w:multiLevelType w:val="hybridMultilevel"/>
    <w:tmpl w:val="56BA826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0E9701B"/>
    <w:multiLevelType w:val="hybridMultilevel"/>
    <w:tmpl w:val="2486B400"/>
    <w:lvl w:ilvl="0" w:tplc="7FB4C50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9E4E34"/>
    <w:multiLevelType w:val="multilevel"/>
    <w:tmpl w:val="D58AB108"/>
    <w:lvl w:ilvl="0">
      <w:start w:val="2"/>
      <w:numFmt w:val="decimal"/>
      <w:lvlText w:val="%1."/>
      <w:lvlJc w:val="left"/>
      <w:pPr>
        <w:ind w:left="360" w:hanging="360"/>
      </w:pPr>
    </w:lvl>
    <w:lvl w:ilvl="1">
      <w:start w:val="1"/>
      <w:numFmt w:val="decimal"/>
      <w:lvlText w:val="%1.%2."/>
      <w:lvlJc w:val="left"/>
      <w:pPr>
        <w:ind w:left="1571" w:hanging="720"/>
      </w:pPr>
      <w:rPr>
        <w:rFonts w:ascii="Calibri" w:eastAsia="Calibri" w:hAnsi="Calibri" w:cs="Calibri"/>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nsid w:val="17A663D4"/>
    <w:multiLevelType w:val="multilevel"/>
    <w:tmpl w:val="089CA4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4C630A"/>
    <w:multiLevelType w:val="hybridMultilevel"/>
    <w:tmpl w:val="BB38F6FA"/>
    <w:lvl w:ilvl="0" w:tplc="9642C9DE">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A3767B2"/>
    <w:multiLevelType w:val="multilevel"/>
    <w:tmpl w:val="C13C8FBA"/>
    <w:lvl w:ilvl="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D435310"/>
    <w:multiLevelType w:val="multilevel"/>
    <w:tmpl w:val="BEB0169A"/>
    <w:lvl w:ilvl="0">
      <w:start w:val="20"/>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0631E69"/>
    <w:multiLevelType w:val="hybridMultilevel"/>
    <w:tmpl w:val="9B9EA0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3220DD"/>
    <w:multiLevelType w:val="multilevel"/>
    <w:tmpl w:val="DCEC0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90F6080"/>
    <w:multiLevelType w:val="hybridMultilevel"/>
    <w:tmpl w:val="A8180FC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A552A8E"/>
    <w:multiLevelType w:val="multilevel"/>
    <w:tmpl w:val="7EB44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F97789"/>
    <w:multiLevelType w:val="hybridMultilevel"/>
    <w:tmpl w:val="5144181C"/>
    <w:lvl w:ilvl="0" w:tplc="48F2EF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DD2DBF"/>
    <w:multiLevelType w:val="multilevel"/>
    <w:tmpl w:val="EDEC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9CC07BD"/>
    <w:multiLevelType w:val="hybridMultilevel"/>
    <w:tmpl w:val="3CF28660"/>
    <w:lvl w:ilvl="0" w:tplc="7FB4C50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EA0FDF"/>
    <w:multiLevelType w:val="hybridMultilevel"/>
    <w:tmpl w:val="2102BA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D151EB6"/>
    <w:multiLevelType w:val="multilevel"/>
    <w:tmpl w:val="CEF6734C"/>
    <w:lvl w:ilvl="0">
      <w:start w:val="1"/>
      <w:numFmt w:val="upperRoman"/>
      <w:lvlText w:val="Anexo %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2455FD"/>
    <w:multiLevelType w:val="multilevel"/>
    <w:tmpl w:val="24727546"/>
    <w:lvl w:ilvl="0">
      <w:start w:val="2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C5703F"/>
    <w:multiLevelType w:val="multilevel"/>
    <w:tmpl w:val="788E44C0"/>
    <w:lvl w:ilvl="0">
      <w:start w:val="1"/>
      <w:numFmt w:val="upperRoman"/>
      <w:lvlText w:val="%1."/>
      <w:lvlJc w:val="righ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1F75F27"/>
    <w:multiLevelType w:val="multilevel"/>
    <w:tmpl w:val="68B8D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0C1B3E"/>
    <w:multiLevelType w:val="hybridMultilevel"/>
    <w:tmpl w:val="A900D0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69A5397"/>
    <w:multiLevelType w:val="multilevel"/>
    <w:tmpl w:val="34C6EAF0"/>
    <w:lvl w:ilvl="0">
      <w:start w:val="1"/>
      <w:numFmt w:val="upperRoman"/>
      <w:lvlText w:val="%1."/>
      <w:lvlJc w:val="right"/>
      <w:pPr>
        <w:ind w:left="777" w:hanging="360"/>
      </w:pPr>
      <w:rPr>
        <w:u w:val="none"/>
      </w:rPr>
    </w:lvl>
    <w:lvl w:ilvl="1">
      <w:start w:val="1"/>
      <w:numFmt w:val="lowerLetter"/>
      <w:lvlText w:val="%2."/>
      <w:lvlJc w:val="left"/>
      <w:pPr>
        <w:ind w:left="1857" w:hanging="720"/>
      </w:pPr>
      <w:rPr>
        <w:u w:val="none"/>
      </w:rPr>
    </w:lvl>
    <w:lvl w:ilvl="2">
      <w:start w:val="70"/>
      <w:numFmt w:val="decimal"/>
      <w:lvlText w:val="%3"/>
      <w:lvlJc w:val="left"/>
      <w:pPr>
        <w:ind w:left="2397" w:hanging="360"/>
      </w:pPr>
      <w:rPr>
        <w:u w:val="none"/>
      </w:rPr>
    </w:lvl>
    <w:lvl w:ilvl="3">
      <w:start w:val="1"/>
      <w:numFmt w:val="decimal"/>
      <w:lvlText w:val="%4."/>
      <w:lvlJc w:val="left"/>
      <w:pPr>
        <w:ind w:left="2937" w:hanging="360"/>
      </w:pPr>
      <w:rPr>
        <w:u w:val="none"/>
      </w:rPr>
    </w:lvl>
    <w:lvl w:ilvl="4">
      <w:start w:val="1"/>
      <w:numFmt w:val="lowerLetter"/>
      <w:lvlText w:val="%5."/>
      <w:lvlJc w:val="left"/>
      <w:pPr>
        <w:ind w:left="3657" w:hanging="360"/>
      </w:pPr>
      <w:rPr>
        <w:u w:val="none"/>
      </w:rPr>
    </w:lvl>
    <w:lvl w:ilvl="5">
      <w:start w:val="1"/>
      <w:numFmt w:val="lowerRoman"/>
      <w:lvlText w:val="%6."/>
      <w:lvlJc w:val="right"/>
      <w:pPr>
        <w:ind w:left="4377" w:hanging="180"/>
      </w:pPr>
      <w:rPr>
        <w:u w:val="none"/>
      </w:rPr>
    </w:lvl>
    <w:lvl w:ilvl="6">
      <w:start w:val="1"/>
      <w:numFmt w:val="decimal"/>
      <w:lvlText w:val="%7."/>
      <w:lvlJc w:val="left"/>
      <w:pPr>
        <w:ind w:left="5097" w:hanging="360"/>
      </w:pPr>
      <w:rPr>
        <w:u w:val="none"/>
      </w:rPr>
    </w:lvl>
    <w:lvl w:ilvl="7">
      <w:start w:val="1"/>
      <w:numFmt w:val="lowerLetter"/>
      <w:lvlText w:val="%8."/>
      <w:lvlJc w:val="left"/>
      <w:pPr>
        <w:ind w:left="5817" w:hanging="360"/>
      </w:pPr>
      <w:rPr>
        <w:u w:val="none"/>
      </w:rPr>
    </w:lvl>
    <w:lvl w:ilvl="8">
      <w:start w:val="1"/>
      <w:numFmt w:val="lowerRoman"/>
      <w:lvlText w:val="%9."/>
      <w:lvlJc w:val="right"/>
      <w:pPr>
        <w:ind w:left="6537" w:hanging="180"/>
      </w:pPr>
      <w:rPr>
        <w:u w:val="none"/>
      </w:rPr>
    </w:lvl>
  </w:abstractNum>
  <w:abstractNum w:abstractNumId="22">
    <w:nsid w:val="53912F71"/>
    <w:multiLevelType w:val="hybridMultilevel"/>
    <w:tmpl w:val="7D3C0DDE"/>
    <w:lvl w:ilvl="0" w:tplc="7FB4C50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1D07FD"/>
    <w:multiLevelType w:val="multilevel"/>
    <w:tmpl w:val="46A0D7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3C1602"/>
    <w:multiLevelType w:val="multilevel"/>
    <w:tmpl w:val="B958113A"/>
    <w:lvl w:ilvl="0">
      <w:start w:val="1"/>
      <w:numFmt w:val="upperRoman"/>
      <w:lvlText w:val="%1-"/>
      <w:lvlJc w:val="righ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5943355B"/>
    <w:multiLevelType w:val="multilevel"/>
    <w:tmpl w:val="FDDEDC8E"/>
    <w:lvl w:ilvl="0">
      <w:start w:val="1"/>
      <w:numFmt w:val="upperRoman"/>
      <w:lvlText w:val="%1-"/>
      <w:lvlJc w:val="righ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62BB7128"/>
    <w:multiLevelType w:val="hybridMultilevel"/>
    <w:tmpl w:val="A968A888"/>
    <w:lvl w:ilvl="0" w:tplc="61741AAE">
      <w:start w:val="1"/>
      <w:numFmt w:val="upp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4136AAC"/>
    <w:multiLevelType w:val="hybridMultilevel"/>
    <w:tmpl w:val="18ACC83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6E771007"/>
    <w:multiLevelType w:val="multilevel"/>
    <w:tmpl w:val="37A04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4290DBD"/>
    <w:multiLevelType w:val="hybridMultilevel"/>
    <w:tmpl w:val="8D28D78E"/>
    <w:lvl w:ilvl="0" w:tplc="61741AAE">
      <w:start w:val="1"/>
      <w:numFmt w:val="upp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7CB21D1B"/>
    <w:multiLevelType w:val="hybridMultilevel"/>
    <w:tmpl w:val="78FCCE9C"/>
    <w:lvl w:ilvl="0" w:tplc="61741AA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464737"/>
    <w:multiLevelType w:val="hybridMultilevel"/>
    <w:tmpl w:val="C71C1900"/>
    <w:lvl w:ilvl="0" w:tplc="61741AA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9"/>
  </w:num>
  <w:num w:numId="2">
    <w:abstractNumId w:val="13"/>
  </w:num>
  <w:num w:numId="3">
    <w:abstractNumId w:val="3"/>
  </w:num>
  <w:num w:numId="4">
    <w:abstractNumId w:val="4"/>
  </w:num>
  <w:num w:numId="5">
    <w:abstractNumId w:val="23"/>
  </w:num>
  <w:num w:numId="6">
    <w:abstractNumId w:val="16"/>
  </w:num>
  <w:num w:numId="7">
    <w:abstractNumId w:val="18"/>
  </w:num>
  <w:num w:numId="8">
    <w:abstractNumId w:val="24"/>
  </w:num>
  <w:num w:numId="9">
    <w:abstractNumId w:val="6"/>
  </w:num>
  <w:num w:numId="10">
    <w:abstractNumId w:val="9"/>
  </w:num>
  <w:num w:numId="11">
    <w:abstractNumId w:val="28"/>
  </w:num>
  <w:num w:numId="12">
    <w:abstractNumId w:val="11"/>
  </w:num>
  <w:num w:numId="13">
    <w:abstractNumId w:val="21"/>
  </w:num>
  <w:num w:numId="14">
    <w:abstractNumId w:val="31"/>
  </w:num>
  <w:num w:numId="15">
    <w:abstractNumId w:val="25"/>
  </w:num>
  <w:num w:numId="16">
    <w:abstractNumId w:val="12"/>
  </w:num>
  <w:num w:numId="17">
    <w:abstractNumId w:val="15"/>
  </w:num>
  <w:num w:numId="18">
    <w:abstractNumId w:val="2"/>
  </w:num>
  <w:num w:numId="19">
    <w:abstractNumId w:val="22"/>
  </w:num>
  <w:num w:numId="20">
    <w:abstractNumId w:val="14"/>
  </w:num>
  <w:num w:numId="21">
    <w:abstractNumId w:val="30"/>
  </w:num>
  <w:num w:numId="22">
    <w:abstractNumId w:val="29"/>
  </w:num>
  <w:num w:numId="23">
    <w:abstractNumId w:val="0"/>
  </w:num>
  <w:num w:numId="24">
    <w:abstractNumId w:val="1"/>
  </w:num>
  <w:num w:numId="25">
    <w:abstractNumId w:val="26"/>
  </w:num>
  <w:num w:numId="26">
    <w:abstractNumId w:val="20"/>
  </w:num>
  <w:num w:numId="27">
    <w:abstractNumId w:val="5"/>
  </w:num>
  <w:num w:numId="28">
    <w:abstractNumId w:val="27"/>
  </w:num>
  <w:num w:numId="29">
    <w:abstractNumId w:val="10"/>
  </w:num>
  <w:num w:numId="30">
    <w:abstractNumId w:val="8"/>
  </w:num>
  <w:num w:numId="31">
    <w:abstractNumId w:val="7"/>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D15C44"/>
    <w:rsid w:val="00017811"/>
    <w:rsid w:val="0006294E"/>
    <w:rsid w:val="00062AA9"/>
    <w:rsid w:val="0006660C"/>
    <w:rsid w:val="00074B15"/>
    <w:rsid w:val="00080E45"/>
    <w:rsid w:val="000C2800"/>
    <w:rsid w:val="000D791B"/>
    <w:rsid w:val="000F3407"/>
    <w:rsid w:val="00130FC3"/>
    <w:rsid w:val="00140D24"/>
    <w:rsid w:val="001810F8"/>
    <w:rsid w:val="001C36C8"/>
    <w:rsid w:val="001C3B13"/>
    <w:rsid w:val="001D7816"/>
    <w:rsid w:val="001E05BE"/>
    <w:rsid w:val="001F0420"/>
    <w:rsid w:val="001F40BE"/>
    <w:rsid w:val="001F73C4"/>
    <w:rsid w:val="00222166"/>
    <w:rsid w:val="0024380B"/>
    <w:rsid w:val="002636F2"/>
    <w:rsid w:val="0026789F"/>
    <w:rsid w:val="00277DD0"/>
    <w:rsid w:val="00286E9A"/>
    <w:rsid w:val="002A5060"/>
    <w:rsid w:val="002B678E"/>
    <w:rsid w:val="002C7B44"/>
    <w:rsid w:val="00303493"/>
    <w:rsid w:val="003345D4"/>
    <w:rsid w:val="003435DA"/>
    <w:rsid w:val="00377642"/>
    <w:rsid w:val="003777F8"/>
    <w:rsid w:val="00380575"/>
    <w:rsid w:val="00382CCD"/>
    <w:rsid w:val="00384451"/>
    <w:rsid w:val="003848F2"/>
    <w:rsid w:val="003E22B7"/>
    <w:rsid w:val="003F11FE"/>
    <w:rsid w:val="003F1823"/>
    <w:rsid w:val="00452643"/>
    <w:rsid w:val="00463FCF"/>
    <w:rsid w:val="00472BDF"/>
    <w:rsid w:val="004B401C"/>
    <w:rsid w:val="004D2E84"/>
    <w:rsid w:val="004F629D"/>
    <w:rsid w:val="005015BC"/>
    <w:rsid w:val="0051084B"/>
    <w:rsid w:val="005474A7"/>
    <w:rsid w:val="005746ED"/>
    <w:rsid w:val="0057791C"/>
    <w:rsid w:val="00596A8E"/>
    <w:rsid w:val="005A0077"/>
    <w:rsid w:val="005D338B"/>
    <w:rsid w:val="005E3473"/>
    <w:rsid w:val="006158C6"/>
    <w:rsid w:val="0063116A"/>
    <w:rsid w:val="00653A50"/>
    <w:rsid w:val="00666109"/>
    <w:rsid w:val="006670A3"/>
    <w:rsid w:val="006713AC"/>
    <w:rsid w:val="006B603E"/>
    <w:rsid w:val="006C29CC"/>
    <w:rsid w:val="006C374D"/>
    <w:rsid w:val="006F5AFB"/>
    <w:rsid w:val="00713855"/>
    <w:rsid w:val="00717179"/>
    <w:rsid w:val="00732748"/>
    <w:rsid w:val="00767195"/>
    <w:rsid w:val="007C2224"/>
    <w:rsid w:val="00802C93"/>
    <w:rsid w:val="0080470B"/>
    <w:rsid w:val="0082163E"/>
    <w:rsid w:val="00833874"/>
    <w:rsid w:val="00836431"/>
    <w:rsid w:val="008425D0"/>
    <w:rsid w:val="00846E91"/>
    <w:rsid w:val="00847A3A"/>
    <w:rsid w:val="008513A6"/>
    <w:rsid w:val="00871BD5"/>
    <w:rsid w:val="008D6561"/>
    <w:rsid w:val="0093189D"/>
    <w:rsid w:val="00931ECB"/>
    <w:rsid w:val="0093666B"/>
    <w:rsid w:val="009A1D6A"/>
    <w:rsid w:val="009A20C8"/>
    <w:rsid w:val="009C4CA4"/>
    <w:rsid w:val="009C5D70"/>
    <w:rsid w:val="009F1252"/>
    <w:rsid w:val="009F55CC"/>
    <w:rsid w:val="00A72D87"/>
    <w:rsid w:val="00A76915"/>
    <w:rsid w:val="00A8113F"/>
    <w:rsid w:val="00AA24A9"/>
    <w:rsid w:val="00AA4DE8"/>
    <w:rsid w:val="00AF036D"/>
    <w:rsid w:val="00B4440F"/>
    <w:rsid w:val="00B456B8"/>
    <w:rsid w:val="00BA4C3B"/>
    <w:rsid w:val="00BC4617"/>
    <w:rsid w:val="00BD6F35"/>
    <w:rsid w:val="00BF15B3"/>
    <w:rsid w:val="00C2118F"/>
    <w:rsid w:val="00C342DD"/>
    <w:rsid w:val="00C54353"/>
    <w:rsid w:val="00C7369F"/>
    <w:rsid w:val="00C86DDF"/>
    <w:rsid w:val="00CA6473"/>
    <w:rsid w:val="00CD0BEC"/>
    <w:rsid w:val="00CF313F"/>
    <w:rsid w:val="00D115F6"/>
    <w:rsid w:val="00D15C44"/>
    <w:rsid w:val="00D246E3"/>
    <w:rsid w:val="00D378A1"/>
    <w:rsid w:val="00DA1A0B"/>
    <w:rsid w:val="00DB0315"/>
    <w:rsid w:val="00DB0D79"/>
    <w:rsid w:val="00DD43F4"/>
    <w:rsid w:val="00DE2D8F"/>
    <w:rsid w:val="00DF6CBC"/>
    <w:rsid w:val="00E01B84"/>
    <w:rsid w:val="00E21C65"/>
    <w:rsid w:val="00E234DA"/>
    <w:rsid w:val="00E33FBE"/>
    <w:rsid w:val="00E3571D"/>
    <w:rsid w:val="00E46F99"/>
    <w:rsid w:val="00E55886"/>
    <w:rsid w:val="00E60F82"/>
    <w:rsid w:val="00E8625F"/>
    <w:rsid w:val="00E95BA7"/>
    <w:rsid w:val="00EC38F4"/>
    <w:rsid w:val="00ED40CF"/>
    <w:rsid w:val="00EE13C1"/>
    <w:rsid w:val="00F070BC"/>
    <w:rsid w:val="00F11937"/>
    <w:rsid w:val="00F14877"/>
    <w:rsid w:val="00F17372"/>
    <w:rsid w:val="00F306B2"/>
    <w:rsid w:val="00F30D31"/>
    <w:rsid w:val="00F569CC"/>
    <w:rsid w:val="00F714EF"/>
    <w:rsid w:val="00F8261C"/>
    <w:rsid w:val="00F8483D"/>
    <w:rsid w:val="00F86C05"/>
    <w:rsid w:val="00FE4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89"/>
  </w:style>
  <w:style w:type="paragraph" w:styleId="Ttulo1">
    <w:name w:val="heading 1"/>
    <w:basedOn w:val="Normal"/>
    <w:next w:val="Normal"/>
    <w:uiPriority w:val="9"/>
    <w:qFormat/>
    <w:rsid w:val="00B05789"/>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B05789"/>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B05789"/>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B05789"/>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B05789"/>
    <w:pPr>
      <w:keepNext/>
      <w:keepLines/>
      <w:spacing w:before="240" w:after="80"/>
      <w:outlineLvl w:val="4"/>
    </w:pPr>
    <w:rPr>
      <w:color w:val="666666"/>
    </w:rPr>
  </w:style>
  <w:style w:type="paragraph" w:styleId="Ttulo6">
    <w:name w:val="heading 6"/>
    <w:basedOn w:val="Normal"/>
    <w:next w:val="Normal"/>
    <w:uiPriority w:val="9"/>
    <w:semiHidden/>
    <w:unhideWhenUsed/>
    <w:qFormat/>
    <w:rsid w:val="00B05789"/>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15C44"/>
  </w:style>
  <w:style w:type="table" w:customStyle="1" w:styleId="TableNormal">
    <w:name w:val="Table Normal"/>
    <w:rsid w:val="00D15C44"/>
    <w:tblPr>
      <w:tblCellMar>
        <w:top w:w="0" w:type="dxa"/>
        <w:left w:w="0" w:type="dxa"/>
        <w:bottom w:w="0" w:type="dxa"/>
        <w:right w:w="0" w:type="dxa"/>
      </w:tblCellMar>
    </w:tblPr>
  </w:style>
  <w:style w:type="paragraph" w:styleId="Ttulo">
    <w:name w:val="Title"/>
    <w:basedOn w:val="Normal"/>
    <w:next w:val="Normal"/>
    <w:uiPriority w:val="10"/>
    <w:qFormat/>
    <w:rsid w:val="00B05789"/>
    <w:pPr>
      <w:keepNext/>
      <w:keepLines/>
      <w:spacing w:after="60"/>
    </w:pPr>
    <w:rPr>
      <w:sz w:val="52"/>
      <w:szCs w:val="52"/>
    </w:rPr>
  </w:style>
  <w:style w:type="paragraph" w:customStyle="1" w:styleId="normal1">
    <w:name w:val="normal"/>
    <w:rsid w:val="00B05789"/>
  </w:style>
  <w:style w:type="table" w:customStyle="1" w:styleId="TableNormal0">
    <w:name w:val="Table Normal"/>
    <w:rsid w:val="00B05789"/>
    <w:tblPr>
      <w:tblCellMar>
        <w:top w:w="0" w:type="dxa"/>
        <w:left w:w="0" w:type="dxa"/>
        <w:bottom w:w="0" w:type="dxa"/>
        <w:right w:w="0" w:type="dxa"/>
      </w:tblCellMar>
    </w:tblPr>
  </w:style>
  <w:style w:type="table" w:customStyle="1" w:styleId="TableNormal1">
    <w:name w:val="Table Normal"/>
    <w:rsid w:val="00B05789"/>
    <w:tblPr>
      <w:tblCellMar>
        <w:top w:w="0" w:type="dxa"/>
        <w:left w:w="0" w:type="dxa"/>
        <w:bottom w:w="0" w:type="dxa"/>
        <w:right w:w="0" w:type="dxa"/>
      </w:tblCellMar>
    </w:tblPr>
  </w:style>
  <w:style w:type="table" w:customStyle="1" w:styleId="NormalTable0">
    <w:name w:val="Normal Table0"/>
    <w:rsid w:val="00B05789"/>
    <w:tblPr>
      <w:tblCellMar>
        <w:top w:w="0" w:type="dxa"/>
        <w:left w:w="0" w:type="dxa"/>
        <w:bottom w:w="0" w:type="dxa"/>
        <w:right w:w="0" w:type="dxa"/>
      </w:tblCellMar>
    </w:tblPr>
  </w:style>
  <w:style w:type="paragraph" w:styleId="Subttulo">
    <w:name w:val="Subtitle"/>
    <w:basedOn w:val="Normal"/>
    <w:next w:val="Normal"/>
    <w:rsid w:val="00D15C44"/>
    <w:pPr>
      <w:keepNext/>
      <w:keepLines/>
      <w:spacing w:after="320"/>
    </w:pPr>
    <w:rPr>
      <w:color w:val="666666"/>
      <w:sz w:val="30"/>
      <w:szCs w:val="30"/>
    </w:rPr>
  </w:style>
  <w:style w:type="character" w:styleId="Forte">
    <w:name w:val="Strong"/>
    <w:basedOn w:val="Fontepargpadro"/>
    <w:uiPriority w:val="22"/>
    <w:qFormat/>
    <w:rsid w:val="00B05789"/>
    <w:rPr>
      <w:b/>
      <w:bCs/>
    </w:rPr>
  </w:style>
  <w:style w:type="paragraph" w:customStyle="1" w:styleId="textojustificado">
    <w:name w:val="texto_justificado"/>
    <w:basedOn w:val="Normal"/>
    <w:rsid w:val="155BF151"/>
    <w:pPr>
      <w:spacing w:beforeAutospacing="1"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155BF151"/>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05789"/>
    <w:pPr>
      <w:ind w:left="720"/>
      <w:contextualSpacing/>
    </w:pPr>
  </w:style>
  <w:style w:type="character" w:styleId="Hyperlink">
    <w:name w:val="Hyperlink"/>
    <w:basedOn w:val="Fontepargpadro"/>
    <w:uiPriority w:val="99"/>
    <w:unhideWhenUsed/>
    <w:rsid w:val="00B05789"/>
    <w:rPr>
      <w:color w:val="0000FF" w:themeColor="hyperlink"/>
      <w:u w:val="single"/>
    </w:rPr>
  </w:style>
  <w:style w:type="paragraph" w:styleId="Textodecomentrio">
    <w:name w:val="annotation text"/>
    <w:basedOn w:val="Normal"/>
    <w:link w:val="TextodecomentrioChar"/>
    <w:uiPriority w:val="99"/>
    <w:unhideWhenUsed/>
    <w:rsid w:val="00AE2606"/>
    <w:pPr>
      <w:spacing w:line="240" w:lineRule="auto"/>
    </w:pPr>
    <w:rPr>
      <w:sz w:val="20"/>
      <w:szCs w:val="20"/>
    </w:rPr>
  </w:style>
  <w:style w:type="character" w:customStyle="1" w:styleId="TextodecomentrioChar">
    <w:name w:val="Texto de comentário Char"/>
    <w:basedOn w:val="Fontepargpadro"/>
    <w:link w:val="Textodecomentrio"/>
    <w:uiPriority w:val="99"/>
    <w:rsid w:val="00AE2606"/>
    <w:rPr>
      <w:sz w:val="20"/>
      <w:szCs w:val="20"/>
    </w:rPr>
  </w:style>
  <w:style w:type="character" w:styleId="Refdecomentrio">
    <w:name w:val="annotation reference"/>
    <w:basedOn w:val="Fontepargpadro"/>
    <w:uiPriority w:val="99"/>
    <w:semiHidden/>
    <w:unhideWhenUsed/>
    <w:rsid w:val="00AE2606"/>
    <w:rPr>
      <w:sz w:val="16"/>
      <w:szCs w:val="16"/>
    </w:rPr>
  </w:style>
  <w:style w:type="paragraph" w:styleId="Reviso">
    <w:name w:val="Revision"/>
    <w:hidden/>
    <w:uiPriority w:val="99"/>
    <w:semiHidden/>
    <w:rsid w:val="000C6923"/>
    <w:pPr>
      <w:spacing w:line="240" w:lineRule="auto"/>
    </w:pPr>
  </w:style>
  <w:style w:type="paragraph" w:styleId="Assuntodocomentrio">
    <w:name w:val="annotation subject"/>
    <w:basedOn w:val="Textodecomentrio"/>
    <w:next w:val="Textodecomentrio"/>
    <w:link w:val="AssuntodocomentrioChar"/>
    <w:uiPriority w:val="99"/>
    <w:semiHidden/>
    <w:unhideWhenUsed/>
    <w:rsid w:val="00F53FC4"/>
    <w:rPr>
      <w:b/>
      <w:bCs/>
    </w:rPr>
  </w:style>
  <w:style w:type="character" w:customStyle="1" w:styleId="AssuntodocomentrioChar">
    <w:name w:val="Assunto do comentário Char"/>
    <w:basedOn w:val="TextodecomentrioChar"/>
    <w:link w:val="Assuntodocomentrio"/>
    <w:uiPriority w:val="99"/>
    <w:semiHidden/>
    <w:rsid w:val="00F53FC4"/>
    <w:rPr>
      <w:b/>
      <w:bCs/>
      <w:sz w:val="20"/>
      <w:szCs w:val="20"/>
    </w:rPr>
  </w:style>
  <w:style w:type="table" w:styleId="Tabelacomgrade">
    <w:name w:val="Table Grid"/>
    <w:basedOn w:val="Tabelanormal"/>
    <w:uiPriority w:val="39"/>
    <w:rsid w:val="00266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lizado">
    <w:name w:val="texto_centralizado"/>
    <w:basedOn w:val="Normal"/>
    <w:rsid w:val="00FC4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4B4A38"/>
  </w:style>
  <w:style w:type="table" w:customStyle="1" w:styleId="a">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6C3062"/>
    <w:pPr>
      <w:tabs>
        <w:tab w:val="center" w:pos="4252"/>
        <w:tab w:val="right" w:pos="8504"/>
      </w:tabs>
      <w:spacing w:line="240" w:lineRule="auto"/>
    </w:pPr>
  </w:style>
  <w:style w:type="character" w:customStyle="1" w:styleId="CabealhoChar">
    <w:name w:val="Cabeçalho Char"/>
    <w:basedOn w:val="Fontepargpadro"/>
    <w:link w:val="Cabealho"/>
    <w:uiPriority w:val="99"/>
    <w:rsid w:val="006C3062"/>
  </w:style>
  <w:style w:type="paragraph" w:styleId="Rodap">
    <w:name w:val="footer"/>
    <w:basedOn w:val="Normal"/>
    <w:link w:val="RodapChar"/>
    <w:uiPriority w:val="99"/>
    <w:unhideWhenUsed/>
    <w:rsid w:val="006C3062"/>
    <w:pPr>
      <w:tabs>
        <w:tab w:val="center" w:pos="4252"/>
        <w:tab w:val="right" w:pos="8504"/>
      </w:tabs>
      <w:spacing w:line="240" w:lineRule="auto"/>
    </w:pPr>
  </w:style>
  <w:style w:type="character" w:customStyle="1" w:styleId="RodapChar">
    <w:name w:val="Rodapé Char"/>
    <w:basedOn w:val="Fontepargpadro"/>
    <w:link w:val="Rodap"/>
    <w:uiPriority w:val="99"/>
    <w:rsid w:val="006C3062"/>
  </w:style>
  <w:style w:type="table" w:customStyle="1" w:styleId="ad">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5">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rsid w:val="00B05789"/>
    <w:pPr>
      <w:spacing w:line="240" w:lineRule="auto"/>
    </w:p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764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7643A2"/>
  </w:style>
  <w:style w:type="numbering" w:customStyle="1" w:styleId="Estilo1">
    <w:name w:val="Estilo1"/>
    <w:uiPriority w:val="99"/>
    <w:rsid w:val="00223BDE"/>
  </w:style>
  <w:style w:type="table" w:customStyle="1" w:styleId="af8">
    <w:basedOn w:val="TableNormal0"/>
    <w:rsid w:val="00D15C44"/>
    <w:pPr>
      <w:spacing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D15C44"/>
    <w:tblPr>
      <w:tblStyleRowBandSize w:val="1"/>
      <w:tblStyleColBandSize w:val="1"/>
      <w:tblCellMar>
        <w:top w:w="15" w:type="dxa"/>
        <w:left w:w="15" w:type="dxa"/>
        <w:bottom w:w="15" w:type="dxa"/>
        <w:right w:w="15" w:type="dxa"/>
      </w:tblCellMar>
    </w:tblPr>
  </w:style>
  <w:style w:type="table" w:customStyle="1" w:styleId="afa">
    <w:basedOn w:val="TableNormal0"/>
    <w:rsid w:val="00D15C44"/>
    <w:pPr>
      <w:spacing w:line="240" w:lineRule="auto"/>
    </w:p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D2E8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ariomunicipal.com.br/amm-mg/" TargetMode="External"/><Relationship Id="rId18" Type="http://schemas.openxmlformats.org/officeDocument/2006/relationships/hyperlink" Target="https://solucoes.receita.fazenda.gov.br/Servicos/certidaointernet/PF/Emitir" TargetMode="External"/><Relationship Id="rId26" Type="http://schemas.openxmlformats.org/officeDocument/2006/relationships/hyperlink" Target="mailto:pnab2024@lagoasanta.mg.gov.br" TargetMode="External"/><Relationship Id="rId3" Type="http://schemas.openxmlformats.org/officeDocument/2006/relationships/numbering" Target="numbering.xml"/><Relationship Id="rId21" Type="http://schemas.openxmlformats.org/officeDocument/2006/relationships/hyperlink" Target="https://cndt-certidao.tst.jus.br/inicio.faces" TargetMode="External"/><Relationship Id="rId7" Type="http://schemas.openxmlformats.org/officeDocument/2006/relationships/footnotes" Target="footnotes.xml"/><Relationship Id="rId12" Type="http://schemas.openxmlformats.org/officeDocument/2006/relationships/hyperlink" Target="https://www.lagoasanta.mg.gov.br/" TargetMode="External"/><Relationship Id="rId17" Type="http://schemas.openxmlformats.org/officeDocument/2006/relationships/hyperlink" Target="mailto:pnab2024@lagoasanta.mg.gov.br" TargetMode="External"/><Relationship Id="rId25" Type="http://schemas.openxmlformats.org/officeDocument/2006/relationships/hyperlink" Target="https://www.lagoasanta.mg.gov.br/.%09" TargetMode="External"/><Relationship Id="rId2" Type="http://schemas.openxmlformats.org/officeDocument/2006/relationships/customXml" Target="../customXml/item2.xml"/><Relationship Id="rId16" Type="http://schemas.openxmlformats.org/officeDocument/2006/relationships/hyperlink" Target="https://www.diariomunicipal.com.br/amm-mg/" TargetMode="External"/><Relationship Id="rId20" Type="http://schemas.openxmlformats.org/officeDocument/2006/relationships/hyperlink" Target="https://x.gd/0lgi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nab2024@lagoasanta.mg.gov.br" TargetMode="External"/><Relationship Id="rId24" Type="http://schemas.openxmlformats.org/officeDocument/2006/relationships/hyperlink" Target="https://www.diariomunicipal.com.br/amm-mg/" TargetMode="External"/><Relationship Id="rId5" Type="http://schemas.openxmlformats.org/officeDocument/2006/relationships/settings" Target="settings.xml"/><Relationship Id="rId15" Type="http://schemas.openxmlformats.org/officeDocument/2006/relationships/hyperlink" Target="https://www.lagoasanta.mg.gov.br/" TargetMode="External"/><Relationship Id="rId23" Type="http://schemas.openxmlformats.org/officeDocument/2006/relationships/hyperlink" Target="https://www.lagoasanta.mg.gov.br/" TargetMode="External"/><Relationship Id="rId28" Type="http://schemas.openxmlformats.org/officeDocument/2006/relationships/footer" Target="footer1.xml"/><Relationship Id="rId10" Type="http://schemas.openxmlformats.org/officeDocument/2006/relationships/hyperlink" Target="https://www.gov.br/funai/pt-br/acesso" TargetMode="External"/><Relationship Id="rId19" Type="http://schemas.openxmlformats.org/officeDocument/2006/relationships/hyperlink" Target="https://www.fazenda.mg.gov.br/empresas/certidao_debito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apacultural.lagoasanta.mg.gov.br/" TargetMode="External"/><Relationship Id="rId14" Type="http://schemas.openxmlformats.org/officeDocument/2006/relationships/hyperlink" Target="mailto:pnab2024@lagoasanta.mg.gov.br" TargetMode="External"/><Relationship Id="rId22" Type="http://schemas.openxmlformats.org/officeDocument/2006/relationships/hyperlink" Target="mailto:pnab2024@lagoasanta.mg.gov.b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odWbeoTxEMxd0yxIhxHEHLbjA==">CgMxLjAyCGguZ2pkZ3hzMgloLjMwajB6bGw4AHIhMTcycjNFLTU0blAxOGxIcEpHU2hNREJoN3FQSmRDUnJP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1EDBEB2-2B59-4414-AD20-A5EEF480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12</Pages>
  <Words>4725</Words>
  <Characters>25519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jeanmarques</cp:lastModifiedBy>
  <cp:revision>73</cp:revision>
  <dcterms:created xsi:type="dcterms:W3CDTF">2024-09-30T13:52:00Z</dcterms:created>
  <dcterms:modified xsi:type="dcterms:W3CDTF">2024-11-14T15:17:00Z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0x0101005082537F1A1EA24084C2ADC420B2B675</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